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471" w:rsidRPr="00E11C61" w:rsidRDefault="00CB1471" w:rsidP="00CB1471">
      <w:pPr>
        <w:spacing w:line="240" w:lineRule="auto"/>
        <w:jc w:val="right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Утверждено</w:t>
      </w:r>
    </w:p>
    <w:p w:rsidR="00CB1471" w:rsidRPr="00E11C61" w:rsidRDefault="00CB1471" w:rsidP="00CB1471">
      <w:pPr>
        <w:spacing w:line="240" w:lineRule="auto"/>
        <w:jc w:val="right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Постановлением Правительства</w:t>
      </w:r>
    </w:p>
    <w:p w:rsidR="00CB1471" w:rsidRPr="00E11C61" w:rsidRDefault="00CB1471" w:rsidP="00CB1471">
      <w:pPr>
        <w:spacing w:line="240" w:lineRule="auto"/>
        <w:jc w:val="right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Брянской области</w:t>
      </w:r>
    </w:p>
    <w:p w:rsidR="00CB1471" w:rsidRPr="00E11C61" w:rsidRDefault="00CB1471" w:rsidP="00CB1471">
      <w:pPr>
        <w:spacing w:line="240" w:lineRule="auto"/>
        <w:jc w:val="right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от «18» июня 2018 г. № 306–п</w:t>
      </w:r>
    </w:p>
    <w:p w:rsidR="00CB1471" w:rsidRPr="00E11C61" w:rsidRDefault="00CB1471" w:rsidP="00CB1471">
      <w:pPr>
        <w:spacing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ПОЛОЖЕНИЕ</w:t>
      </w:r>
    </w:p>
    <w:p w:rsidR="00CB1471" w:rsidRPr="00486D02" w:rsidRDefault="00CB1471" w:rsidP="00CB1471">
      <w:pPr>
        <w:spacing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о конкурсе «Лучший предприниматель Брянской области»</w:t>
      </w:r>
    </w:p>
    <w:p w:rsidR="00CB1471" w:rsidRPr="00E11C61" w:rsidRDefault="00CB1471" w:rsidP="00CB1471">
      <w:pPr>
        <w:spacing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</w:p>
    <w:p w:rsidR="00CB1471" w:rsidRPr="00E11C61" w:rsidRDefault="00CB1471" w:rsidP="00CB1471">
      <w:pPr>
        <w:spacing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1 Общие положения</w:t>
      </w:r>
    </w:p>
    <w:p w:rsidR="00CB1471" w:rsidRPr="00EC4475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C4475">
        <w:rPr>
          <w:rFonts w:eastAsia="Times New Roman"/>
          <w:color w:val="000000"/>
          <w:sz w:val="28"/>
          <w:szCs w:val="28"/>
          <w:lang w:eastAsia="ru-RU"/>
        </w:rPr>
        <w:t>Конкурс «Лучший предприниматель Брянской области» (далее – Конкурс)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проводится для активизации и привлечения широких слоев населения Брянской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области к предпринимательской деятельности.</w:t>
      </w:r>
    </w:p>
    <w:p w:rsidR="00CB1471" w:rsidRPr="00EC4475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C4475">
        <w:rPr>
          <w:rFonts w:eastAsia="Times New Roman"/>
          <w:color w:val="000000"/>
          <w:sz w:val="28"/>
          <w:szCs w:val="28"/>
          <w:lang w:eastAsia="ru-RU"/>
        </w:rPr>
        <w:t>Цели Конкурса:</w:t>
      </w:r>
    </w:p>
    <w:p w:rsidR="00CB1471" w:rsidRPr="00EC4475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C4475">
        <w:rPr>
          <w:rFonts w:eastAsia="Times New Roman"/>
          <w:color w:val="000000"/>
          <w:sz w:val="28"/>
          <w:szCs w:val="28"/>
          <w:lang w:eastAsia="ru-RU"/>
        </w:rPr>
        <w:t>1.1 Выявление предприятий малого и среднего предпринимательства,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добившихся наивысших результатов в своей отрасли в течение предыдущего года.</w:t>
      </w:r>
    </w:p>
    <w:p w:rsidR="00CB1471" w:rsidRPr="00EC4475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C4475">
        <w:rPr>
          <w:rFonts w:eastAsia="Times New Roman"/>
          <w:color w:val="000000"/>
          <w:sz w:val="28"/>
          <w:szCs w:val="28"/>
          <w:lang w:eastAsia="ru-RU"/>
        </w:rPr>
        <w:t>1.2. Систематизация и популяризация опыта работы лучших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предпринимателей с целью дальнейшего развития малого и среднего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предпринимательства.</w:t>
      </w:r>
    </w:p>
    <w:p w:rsidR="00CB1471" w:rsidRPr="00EC4475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C4475">
        <w:rPr>
          <w:rFonts w:eastAsia="Times New Roman"/>
          <w:color w:val="000000"/>
          <w:sz w:val="28"/>
          <w:szCs w:val="28"/>
          <w:lang w:eastAsia="ru-RU"/>
        </w:rPr>
        <w:t>1.3. Пропаганда достижений, роли и места малого и среднего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предпринимательства в социально-экономическом развитии Брянской области.</w:t>
      </w:r>
    </w:p>
    <w:p w:rsidR="00CB1471" w:rsidRPr="00486D02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C4475">
        <w:rPr>
          <w:rFonts w:eastAsia="Times New Roman"/>
          <w:color w:val="000000"/>
          <w:sz w:val="28"/>
          <w:szCs w:val="28"/>
          <w:lang w:eastAsia="ru-RU"/>
        </w:rPr>
        <w:t>1.4. Формирование благоприятного общественного мнения по отношению к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лицам, занятым в сфере малого и среднего предпринимательства.</w:t>
      </w:r>
    </w:p>
    <w:p w:rsidR="00CB1471" w:rsidRPr="00EC4475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</w:p>
    <w:p w:rsidR="00CB1471" w:rsidRPr="00E11C61" w:rsidRDefault="00CB1471" w:rsidP="00CB1471">
      <w:pPr>
        <w:spacing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2 Сроки проведения конкурса</w:t>
      </w:r>
    </w:p>
    <w:p w:rsidR="00CB1471" w:rsidRPr="00E11C61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2.1. Конкурс проводится ежегодно Правительством Брянской области.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Организ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ацию и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проведение Конкурса осуществляют департамент экономического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развития Брянской области, ГАУ «Брянский областной бизнес-инкубатор»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CB1471" w:rsidRPr="00E11C61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2.2. Информация о проведении Конкурса размещается в средствах массовой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информации, в сети Интернет на официальных сайтах Правительства Брянской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области, департамента экономического развития Брянской области.</w:t>
      </w:r>
    </w:p>
    <w:p w:rsidR="00CB1471" w:rsidRPr="00486D02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2.3. Срок проведения конкурсных процедур, с указанием даты начала и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окончания приема заявок на участие в Конкурсе определяет оргкомитет.</w:t>
      </w:r>
    </w:p>
    <w:p w:rsidR="00CB1471" w:rsidRPr="00E11C61" w:rsidRDefault="00CB1471" w:rsidP="00CB1471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</w:p>
    <w:p w:rsidR="00CB1471" w:rsidRPr="00E11C61" w:rsidRDefault="00CB1471" w:rsidP="00CB1471">
      <w:pPr>
        <w:spacing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3 Номинации конкурса</w:t>
      </w:r>
    </w:p>
    <w:p w:rsidR="00CB1471" w:rsidRPr="00E11C61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3.1. Конкурс проводится по 11 номинациям:</w:t>
      </w:r>
    </w:p>
    <w:p w:rsidR="00CB1471" w:rsidRPr="00E11C61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«Лучший предприниматель в сфере промышленного производства»;</w:t>
      </w:r>
    </w:p>
    <w:p w:rsidR="00CB1471" w:rsidRPr="00E11C61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«Лучший предприниматель в сфере торговли»;</w:t>
      </w:r>
    </w:p>
    <w:p w:rsidR="00CB1471" w:rsidRPr="00E11C61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«Лучший предприниматель в сфере услуг»;</w:t>
      </w:r>
    </w:p>
    <w:p w:rsidR="00CB1471" w:rsidRPr="00E11C61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«Лучший предприниматель в сфере общественного питания и ресторанного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бизнеса»;</w:t>
      </w:r>
    </w:p>
    <w:p w:rsidR="00CB1471" w:rsidRPr="00E11C61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«Лучший предприниматель в сфере внутреннего туризма и гостиничного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бизнеса»;</w:t>
      </w:r>
    </w:p>
    <w:p w:rsidR="00CB1471" w:rsidRPr="00E11C61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«Лучший предприниматель в сфере ремесленничества и народных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  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промыслов»;</w:t>
      </w:r>
    </w:p>
    <w:p w:rsidR="00CB1471" w:rsidRPr="00E11C61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«Лучший предприниматель в сфере сельского хозяйства»;</w:t>
      </w:r>
    </w:p>
    <w:p w:rsidR="00CB1471" w:rsidRPr="00E11C61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«Лучший предприниматель в сфере строительства»;</w:t>
      </w:r>
    </w:p>
    <w:p w:rsidR="00CB1471" w:rsidRPr="00E11C61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«Лучший предприниматель в научно-технической сфере»;</w:t>
      </w:r>
    </w:p>
    <w:p w:rsidR="00CB1471" w:rsidRPr="00E11C61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lastRenderedPageBreak/>
        <w:t>«Лучший предприниматель года на транспорте»;</w:t>
      </w:r>
    </w:p>
    <w:p w:rsidR="00CB1471" w:rsidRPr="00E11C61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«Успешный старт».</w:t>
      </w:r>
    </w:p>
    <w:p w:rsidR="00CB1471" w:rsidRPr="00486D02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3.2. В номинации «Успешный старт» выдвигаются субъекты малого и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среднего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предпринимательства,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о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существляющие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предпринимательскую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деятельность на дату подачи документов для участия в Конкурсе не более пяти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 xml:space="preserve">лет </w:t>
      </w:r>
      <w:proofErr w:type="gramStart"/>
      <w:r w:rsidRPr="00E11C61">
        <w:rPr>
          <w:rFonts w:eastAsia="Times New Roman"/>
          <w:color w:val="000000"/>
          <w:sz w:val="28"/>
          <w:szCs w:val="28"/>
          <w:lang w:eastAsia="ru-RU"/>
        </w:rPr>
        <w:t>с даты</w:t>
      </w:r>
      <w:proofErr w:type="gramEnd"/>
      <w:r w:rsidRPr="00E11C61">
        <w:rPr>
          <w:rFonts w:eastAsia="Times New Roman"/>
          <w:color w:val="000000"/>
          <w:sz w:val="28"/>
          <w:szCs w:val="28"/>
          <w:lang w:eastAsia="ru-RU"/>
        </w:rPr>
        <w:t xml:space="preserve"> государственной регистрации.</w:t>
      </w:r>
    </w:p>
    <w:p w:rsidR="00CB1471" w:rsidRPr="00E11C61" w:rsidRDefault="00CB1471" w:rsidP="00CB1471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</w:p>
    <w:p w:rsidR="00CB1471" w:rsidRPr="00E11C61" w:rsidRDefault="00CB1471" w:rsidP="00CB1471">
      <w:pPr>
        <w:spacing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4 Условия участия в конкурсе</w:t>
      </w:r>
    </w:p>
    <w:p w:rsidR="00CB1471" w:rsidRPr="00486D02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 xml:space="preserve">4.1. </w:t>
      </w:r>
      <w:proofErr w:type="gramStart"/>
      <w:r w:rsidRPr="00E11C61">
        <w:rPr>
          <w:rFonts w:eastAsia="Times New Roman"/>
          <w:color w:val="000000"/>
          <w:sz w:val="28"/>
          <w:szCs w:val="28"/>
          <w:lang w:eastAsia="ru-RU"/>
        </w:rPr>
        <w:t>В Конкурсе принимают участие субъекты малого и среднего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предпринимательства,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соответствующие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требованиям,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установленным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Федеральным законом от 24 июля 2007 г. № 209 – ФЗ «О развитии малого и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среднего предпринимательства в Российской Федерации», зарегистрированные на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территории Брянской области и осуществляющие свою деятельность на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территории Брянской области (далее – Участники).</w:t>
      </w:r>
      <w:proofErr w:type="gramEnd"/>
    </w:p>
    <w:p w:rsidR="00CB1471" w:rsidRPr="00E11C61" w:rsidRDefault="00CB1471" w:rsidP="00CB1471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</w:p>
    <w:p w:rsidR="00CB1471" w:rsidRPr="00486D02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4.2. Не допускаются к участию в Конкурсе Участники: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</w:p>
    <w:p w:rsidR="00CB1471" w:rsidRPr="00E11C61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не представившие документы, определенные пунктом 4.3 настоящего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Положения, или представившие недостоверные сведения и документы;</w:t>
      </w:r>
    </w:p>
    <w:p w:rsidR="00CB1471" w:rsidRPr="00E11C61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находящиеся в стадии реорганизации, ликвидации, несостоятельности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(банкротства) (прекратившие деятельность в качестве индивидуального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 xml:space="preserve">предпринимателя), а также </w:t>
      </w:r>
      <w:proofErr w:type="gramStart"/>
      <w:r w:rsidRPr="00E11C61">
        <w:rPr>
          <w:rFonts w:eastAsia="Times New Roman"/>
          <w:color w:val="000000"/>
          <w:sz w:val="28"/>
          <w:szCs w:val="28"/>
          <w:lang w:eastAsia="ru-RU"/>
        </w:rPr>
        <w:t>деятельность</w:t>
      </w:r>
      <w:proofErr w:type="gramEnd"/>
      <w:r w:rsidRPr="00E11C61">
        <w:rPr>
          <w:rFonts w:eastAsia="Times New Roman"/>
          <w:color w:val="000000"/>
          <w:sz w:val="28"/>
          <w:szCs w:val="28"/>
          <w:lang w:eastAsia="ru-RU"/>
        </w:rPr>
        <w:t xml:space="preserve"> которых приостановлена по решению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суда;</w:t>
      </w:r>
    </w:p>
    <w:p w:rsidR="00CB1471" w:rsidRPr="00486D02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имеющие задолженность по налогам, сборам, страховым взносам в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бюджеты бюджетной системы Российской Федерации.</w:t>
      </w:r>
    </w:p>
    <w:p w:rsidR="00CB1471" w:rsidRPr="00486D02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11C61">
        <w:rPr>
          <w:rFonts w:eastAsia="Times New Roman"/>
          <w:color w:val="000000"/>
          <w:sz w:val="28"/>
          <w:szCs w:val="28"/>
          <w:lang w:eastAsia="ru-RU"/>
        </w:rPr>
        <w:t>4.3. Претенденты на участие в Конкурсе, представляют в оргкомитет заявку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на участие в Конкурсе (далее – заявка) по утвержденной регистрационной форме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11C61">
        <w:rPr>
          <w:rFonts w:eastAsia="Times New Roman"/>
          <w:color w:val="000000"/>
          <w:sz w:val="28"/>
          <w:szCs w:val="28"/>
          <w:lang w:eastAsia="ru-RU"/>
        </w:rPr>
        <w:t>(приложение 1 к Положению), а также следующих документов:</w:t>
      </w:r>
    </w:p>
    <w:p w:rsidR="00CB1471" w:rsidRPr="00A60427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proofErr w:type="gramStart"/>
      <w:r w:rsidRPr="00A60427">
        <w:rPr>
          <w:rFonts w:eastAsia="Times New Roman"/>
          <w:color w:val="000000"/>
          <w:sz w:val="28"/>
          <w:szCs w:val="28"/>
          <w:lang w:eastAsia="ru-RU"/>
        </w:rPr>
        <w:t>копию свидетельства о государственной регистрации физического лица в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качестве индивидуального предпринимателя, либо копию свидетельства о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государственной регистрации юридического лица;</w:t>
      </w:r>
      <w:proofErr w:type="gramEnd"/>
    </w:p>
    <w:p w:rsidR="00CB1471" w:rsidRPr="00A60427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A60427">
        <w:rPr>
          <w:rFonts w:eastAsia="Times New Roman"/>
          <w:color w:val="000000"/>
          <w:sz w:val="28"/>
          <w:szCs w:val="28"/>
          <w:lang w:eastAsia="ru-RU"/>
        </w:rPr>
        <w:t>справку налогового органа о наличии (об отсутствии) неисполненной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обязанности по уплате налогов, сборов и страховых взносов в бюджеты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бюджетной системы Российской Федерации, выданную не ранее чем за 30 дней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до дня подачи заявки (по желанию участника);</w:t>
      </w:r>
    </w:p>
    <w:p w:rsidR="00CB1471" w:rsidRPr="00A60427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A60427">
        <w:rPr>
          <w:rFonts w:eastAsia="Times New Roman"/>
          <w:color w:val="000000"/>
          <w:sz w:val="28"/>
          <w:szCs w:val="28"/>
          <w:lang w:eastAsia="ru-RU"/>
        </w:rPr>
        <w:t>справку об отсутствии у субъекта малого и среднего предпринимательства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просроченной задолженности по заработной плате по состоянию на 1 января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текущего года (в произвольной форме);</w:t>
      </w:r>
    </w:p>
    <w:p w:rsidR="00CB1471" w:rsidRPr="00A60427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A60427">
        <w:rPr>
          <w:rFonts w:eastAsia="Times New Roman"/>
          <w:color w:val="000000"/>
          <w:sz w:val="28"/>
          <w:szCs w:val="28"/>
          <w:lang w:eastAsia="ru-RU"/>
        </w:rPr>
        <w:t>показатели социально-экономической деятельности субъекта малого и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среднего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предпринимательства по форме согласно приложению № 2 к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настоящему Положению;</w:t>
      </w:r>
    </w:p>
    <w:p w:rsidR="00CB1471" w:rsidRPr="00A60427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A60427">
        <w:rPr>
          <w:rFonts w:eastAsia="Times New Roman"/>
          <w:color w:val="000000"/>
          <w:sz w:val="28"/>
          <w:szCs w:val="28"/>
          <w:lang w:eastAsia="ru-RU"/>
        </w:rPr>
        <w:t>аналитическую справку о предпринимательской деятельности субъекта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малого или среднего предпринимательства за последние 2 года, предшествующие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 xml:space="preserve">дате подачи заявки на Конкурс (осуществляющих деятельность менее 2 лет – </w:t>
      </w:r>
      <w:proofErr w:type="gramStart"/>
      <w:r w:rsidRPr="00A60427">
        <w:rPr>
          <w:rFonts w:eastAsia="Times New Roman"/>
          <w:color w:val="000000"/>
          <w:sz w:val="28"/>
          <w:szCs w:val="28"/>
          <w:lang w:eastAsia="ru-RU"/>
        </w:rPr>
        <w:t>с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даты</w:t>
      </w:r>
      <w:proofErr w:type="gramEnd"/>
      <w:r w:rsidRPr="00A60427">
        <w:rPr>
          <w:rFonts w:eastAsia="Times New Roman"/>
          <w:color w:val="000000"/>
          <w:sz w:val="28"/>
          <w:szCs w:val="28"/>
          <w:lang w:eastAsia="ru-RU"/>
        </w:rPr>
        <w:t xml:space="preserve"> государственной регистрации);</w:t>
      </w:r>
    </w:p>
    <w:p w:rsidR="00CB1471" w:rsidRPr="00A60427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A60427">
        <w:rPr>
          <w:rFonts w:eastAsia="Times New Roman"/>
          <w:color w:val="000000"/>
          <w:sz w:val="28"/>
          <w:szCs w:val="28"/>
          <w:lang w:eastAsia="ru-RU"/>
        </w:rPr>
        <w:t>копию паспорта гражданина Российской Федерации (для индивидуальных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предпринимателей и глав крестьянских (фермерских) хозяйств).</w:t>
      </w:r>
    </w:p>
    <w:p w:rsidR="00CB1471" w:rsidRPr="00A60427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A60427">
        <w:rPr>
          <w:rFonts w:eastAsia="Times New Roman"/>
          <w:color w:val="000000"/>
          <w:sz w:val="28"/>
          <w:szCs w:val="28"/>
          <w:lang w:eastAsia="ru-RU"/>
        </w:rPr>
        <w:lastRenderedPageBreak/>
        <w:t>4.4. Участники имеют право представлять дополнительно иные документы,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 xml:space="preserve">фото – и (или) </w:t>
      </w:r>
      <w:proofErr w:type="gramStart"/>
      <w:r w:rsidRPr="00A60427">
        <w:rPr>
          <w:rFonts w:eastAsia="Times New Roman"/>
          <w:color w:val="000000"/>
          <w:sz w:val="28"/>
          <w:szCs w:val="28"/>
          <w:lang w:eastAsia="ru-RU"/>
        </w:rPr>
        <w:t>видеоматериалы</w:t>
      </w:r>
      <w:proofErr w:type="gramEnd"/>
      <w:r w:rsidRPr="00A60427">
        <w:rPr>
          <w:rFonts w:eastAsia="Times New Roman"/>
          <w:color w:val="000000"/>
          <w:sz w:val="28"/>
          <w:szCs w:val="28"/>
          <w:lang w:eastAsia="ru-RU"/>
        </w:rPr>
        <w:t xml:space="preserve"> подтверждающие сообщенные ими сведения.</w:t>
      </w:r>
    </w:p>
    <w:p w:rsidR="00CB1471" w:rsidRPr="00A60427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A60427">
        <w:rPr>
          <w:rFonts w:eastAsia="Times New Roman"/>
          <w:color w:val="000000"/>
          <w:sz w:val="28"/>
          <w:szCs w:val="28"/>
          <w:lang w:eastAsia="ru-RU"/>
        </w:rPr>
        <w:t>4.5. Участники могут принимать участие в Конкурсе по нескольким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номинациям, представив по каждой из них заявку и соответствующий пакет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документов.</w:t>
      </w:r>
    </w:p>
    <w:p w:rsidR="00CB1471" w:rsidRPr="00A60427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A60427">
        <w:rPr>
          <w:rFonts w:eastAsia="Times New Roman"/>
          <w:color w:val="000000"/>
          <w:sz w:val="28"/>
          <w:szCs w:val="28"/>
          <w:lang w:eastAsia="ru-RU"/>
        </w:rPr>
        <w:t>4.6. Датой подачи заявки считается дата подачи оригинала регистрационной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формы в адрес оргкомитета, что подтверждается штампом почтовой связи или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службы курьерской доставки. Подача заявки в электронном виде не допускается.</w:t>
      </w:r>
    </w:p>
    <w:p w:rsidR="00CB1471" w:rsidRPr="00A60427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A60427">
        <w:rPr>
          <w:rFonts w:eastAsia="Times New Roman"/>
          <w:color w:val="000000"/>
          <w:sz w:val="28"/>
          <w:szCs w:val="28"/>
          <w:lang w:eastAsia="ru-RU"/>
        </w:rPr>
        <w:t xml:space="preserve">4.7. </w:t>
      </w:r>
      <w:proofErr w:type="gramStart"/>
      <w:r w:rsidRPr="00A60427">
        <w:rPr>
          <w:rFonts w:eastAsia="Times New Roman"/>
          <w:color w:val="000000"/>
          <w:sz w:val="28"/>
          <w:szCs w:val="28"/>
          <w:lang w:eastAsia="ru-RU"/>
        </w:rPr>
        <w:t>Заявка</w:t>
      </w:r>
      <w:proofErr w:type="gramEnd"/>
      <w:r w:rsidRPr="00A60427">
        <w:rPr>
          <w:rFonts w:eastAsia="Times New Roman"/>
          <w:color w:val="000000"/>
          <w:sz w:val="28"/>
          <w:szCs w:val="28"/>
          <w:lang w:eastAsia="ru-RU"/>
        </w:rPr>
        <w:t xml:space="preserve"> заполненная не полностью или не подписанная Участником,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считается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недействительной и не подлежит рассмотрению.</w:t>
      </w:r>
    </w:p>
    <w:p w:rsidR="00CB1471" w:rsidRPr="00A60427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A60427">
        <w:rPr>
          <w:rFonts w:eastAsia="Times New Roman"/>
          <w:color w:val="000000"/>
          <w:sz w:val="28"/>
          <w:szCs w:val="28"/>
          <w:lang w:eastAsia="ru-RU"/>
        </w:rPr>
        <w:t>4.8. Представляемые участниками Конкурса документы, вложенные в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конверт, должны быть сброшюрованы в одну папку, пронумерованы и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скреплены подписью руководителя юридического лица и печатью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юридического лица (при наличии), подписью и печатью индивидуального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предпринимателя, главы крестьянского (фермерского) хозяйства (при наличии).</w:t>
      </w:r>
    </w:p>
    <w:p w:rsidR="00CB1471" w:rsidRPr="00A60427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A60427">
        <w:rPr>
          <w:rFonts w:eastAsia="Times New Roman"/>
          <w:color w:val="000000"/>
          <w:sz w:val="28"/>
          <w:szCs w:val="28"/>
          <w:lang w:eastAsia="ru-RU"/>
        </w:rPr>
        <w:t>4.9. Участники вправе самостоятельно подать заявку и необходимые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документы на участие в Конкурсе в оргкомитет Конкурса (через канцелярию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департамента экономического развития Брянской области по адресу: г. Брянск,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 xml:space="preserve">просп. Ленина, д. 33, </w:t>
      </w:r>
      <w:proofErr w:type="spellStart"/>
      <w:r w:rsidRPr="00A60427">
        <w:rPr>
          <w:rFonts w:eastAsia="Times New Roman"/>
          <w:color w:val="000000"/>
          <w:sz w:val="28"/>
          <w:szCs w:val="28"/>
          <w:lang w:eastAsia="ru-RU"/>
        </w:rPr>
        <w:t>каб</w:t>
      </w:r>
      <w:proofErr w:type="spellEnd"/>
      <w:r w:rsidRPr="00A60427">
        <w:rPr>
          <w:rFonts w:eastAsia="Times New Roman"/>
          <w:color w:val="000000"/>
          <w:sz w:val="28"/>
          <w:szCs w:val="28"/>
          <w:lang w:eastAsia="ru-RU"/>
        </w:rPr>
        <w:t>. 441).</w:t>
      </w:r>
    </w:p>
    <w:p w:rsidR="00CB1471" w:rsidRPr="00486D02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A60427">
        <w:rPr>
          <w:rFonts w:eastAsia="Times New Roman"/>
          <w:color w:val="000000"/>
          <w:sz w:val="28"/>
          <w:szCs w:val="28"/>
          <w:lang w:eastAsia="ru-RU"/>
        </w:rPr>
        <w:t>4.10. Представленные на рассмотрение Конкурсной комиссии заявки и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прилагаемые к ним документы возврату не подлежат. Срок хранения – 1 год.</w:t>
      </w:r>
    </w:p>
    <w:p w:rsidR="00CB1471" w:rsidRPr="00A60427" w:rsidRDefault="00CB1471" w:rsidP="00CB1471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</w:p>
    <w:p w:rsidR="00CB1471" w:rsidRPr="00A60427" w:rsidRDefault="00CB1471" w:rsidP="00CB1471">
      <w:pPr>
        <w:spacing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A60427">
        <w:rPr>
          <w:rFonts w:eastAsia="Times New Roman"/>
          <w:color w:val="000000"/>
          <w:sz w:val="28"/>
          <w:szCs w:val="28"/>
          <w:lang w:eastAsia="ru-RU"/>
        </w:rPr>
        <w:t>5 Организация конкурса</w:t>
      </w:r>
    </w:p>
    <w:p w:rsidR="00CB1471" w:rsidRPr="00A60427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A60427">
        <w:rPr>
          <w:rFonts w:eastAsia="Times New Roman"/>
          <w:color w:val="000000"/>
          <w:sz w:val="28"/>
          <w:szCs w:val="28"/>
          <w:lang w:eastAsia="ru-RU"/>
        </w:rPr>
        <w:t>5.1. Для организации и проведения Конкурса создается оргкомитет.</w:t>
      </w:r>
    </w:p>
    <w:p w:rsidR="00CB1471" w:rsidRPr="00A60427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A60427">
        <w:rPr>
          <w:rFonts w:eastAsia="Times New Roman"/>
          <w:color w:val="000000"/>
          <w:sz w:val="28"/>
          <w:szCs w:val="28"/>
          <w:lang w:eastAsia="ru-RU"/>
        </w:rPr>
        <w:t>5.2. В состав оргкомитета входят представители исполнительных органов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государственной власти Брянской области, территориальных органов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федеральных органов исполнительной власти, Брянской торгово-промышленной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палаты, Брянской областной ассоциации промышленных и коммерческих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предприятий, общественных объединений предпринимателей.</w:t>
      </w:r>
    </w:p>
    <w:p w:rsidR="00CB1471" w:rsidRPr="00A60427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A60427">
        <w:rPr>
          <w:rFonts w:eastAsia="Times New Roman"/>
          <w:color w:val="000000"/>
          <w:sz w:val="28"/>
          <w:szCs w:val="28"/>
          <w:lang w:eastAsia="ru-RU"/>
        </w:rPr>
        <w:t>5.3. Оргкомитет назначает руководителей экспертных групп по номинациям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и утверждает состав экспертных групп.</w:t>
      </w:r>
    </w:p>
    <w:p w:rsidR="00CB1471" w:rsidRPr="00A60427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A60427">
        <w:rPr>
          <w:rFonts w:eastAsia="Times New Roman"/>
          <w:color w:val="000000"/>
          <w:sz w:val="28"/>
          <w:szCs w:val="28"/>
          <w:lang w:eastAsia="ru-RU"/>
        </w:rPr>
        <w:t>5.4. Заявки, поступившие в оргкомитет, передаются в экспертные группы по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номинациям. Сотрудник экспертной группы принимает заявку и вносит данные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сведения в реестр участников Конкурса.</w:t>
      </w:r>
    </w:p>
    <w:p w:rsidR="00CB1471" w:rsidRPr="00A60427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A60427">
        <w:rPr>
          <w:rFonts w:eastAsia="Times New Roman"/>
          <w:color w:val="000000"/>
          <w:sz w:val="28"/>
          <w:szCs w:val="28"/>
          <w:lang w:eastAsia="ru-RU"/>
        </w:rPr>
        <w:t>5.5. Экспертная группа представляет предварительную информацию об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участниках Конкурса по форме согласно приложению № 3 к Положению в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департамент экономического развития Брянской области по электронным каналам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связи (predpr2007@-yandex.ru), проводит балльную оценку представленных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заявок согласно разделу 6 Положения.</w:t>
      </w:r>
    </w:p>
    <w:p w:rsidR="00CB1471" w:rsidRPr="00A60427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A60427">
        <w:rPr>
          <w:rFonts w:eastAsia="Times New Roman"/>
          <w:color w:val="000000"/>
          <w:sz w:val="28"/>
          <w:szCs w:val="28"/>
          <w:lang w:eastAsia="ru-RU"/>
        </w:rPr>
        <w:t>5.6. Экспертная группа после завершения приема заявок от претендентов в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течение 5 рабочих дней осуществляет их проверку на соответствие требованиям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п. 4.3. настоящего Положения и принимает решение о допуске претендентов к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участию в Конкурсе.</w:t>
      </w:r>
    </w:p>
    <w:p w:rsidR="00CB1471" w:rsidRPr="00A60427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A60427">
        <w:rPr>
          <w:rFonts w:eastAsia="Times New Roman"/>
          <w:color w:val="000000"/>
          <w:sz w:val="28"/>
          <w:szCs w:val="28"/>
          <w:lang w:eastAsia="ru-RU"/>
        </w:rPr>
        <w:t>5.7. Экспертная группа производит рассмотрение заявок и прилагаемых к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ним документов и производит предварительный подсчет баллов по каждому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 xml:space="preserve">Участнику,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lastRenderedPageBreak/>
        <w:t>в соответствии с критериями, установленными п. 6.1. настоящего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Положения, для предоставления на заседание оргкомитета.</w:t>
      </w:r>
    </w:p>
    <w:p w:rsidR="00CB1471" w:rsidRPr="00A60427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A60427">
        <w:rPr>
          <w:rFonts w:eastAsia="Times New Roman"/>
          <w:color w:val="000000"/>
          <w:sz w:val="28"/>
          <w:szCs w:val="28"/>
          <w:lang w:eastAsia="ru-RU"/>
        </w:rPr>
        <w:t>5.8. Решение экспертными группами принимается простым большинством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голосов от общего числа присутствующих на заседании экспертных групп членов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и оформляется протоколом, который подписывается всеми членами экспертной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группы. В случае равенства голосов, голос руководителя экспертной группы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считается решающим.</w:t>
      </w:r>
    </w:p>
    <w:p w:rsidR="00CB1471" w:rsidRPr="00486D02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A60427">
        <w:rPr>
          <w:rFonts w:eastAsia="Times New Roman"/>
          <w:color w:val="000000"/>
          <w:sz w:val="28"/>
          <w:szCs w:val="28"/>
          <w:lang w:eastAsia="ru-RU"/>
        </w:rPr>
        <w:t>5.9. Информация о Конкурсе размещается в областных, городских, районных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средствах массовой информации, в сети Интернет на официальных сайтах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Правительства Брянской области, департамента экономического развития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60427">
        <w:rPr>
          <w:rFonts w:eastAsia="Times New Roman"/>
          <w:color w:val="000000"/>
          <w:sz w:val="28"/>
          <w:szCs w:val="28"/>
          <w:lang w:eastAsia="ru-RU"/>
        </w:rPr>
        <w:t>Брянской области.</w:t>
      </w:r>
    </w:p>
    <w:p w:rsidR="00CB1471" w:rsidRPr="00A60427" w:rsidRDefault="00CB1471" w:rsidP="00CB1471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</w:p>
    <w:p w:rsidR="00CB1471" w:rsidRPr="00A60427" w:rsidRDefault="00CB1471" w:rsidP="00CB1471">
      <w:pPr>
        <w:spacing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A60427">
        <w:rPr>
          <w:rFonts w:eastAsia="Times New Roman"/>
          <w:color w:val="000000"/>
          <w:sz w:val="28"/>
          <w:szCs w:val="28"/>
          <w:lang w:eastAsia="ru-RU"/>
        </w:rPr>
        <w:t>6 Оценочные критерии</w:t>
      </w:r>
    </w:p>
    <w:p w:rsidR="00CB1471" w:rsidRPr="00486D02" w:rsidRDefault="00CB1471" w:rsidP="00CB1471">
      <w:pPr>
        <w:ind w:firstLine="567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A60427">
        <w:rPr>
          <w:rFonts w:eastAsia="Times New Roman"/>
          <w:color w:val="000000"/>
          <w:sz w:val="28"/>
          <w:szCs w:val="28"/>
          <w:lang w:eastAsia="ru-RU"/>
        </w:rPr>
        <w:t>6.1. Подведение итогов Конкурса осуществляется по следующим критериям с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учетом балльных оценок: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4786"/>
        <w:gridCol w:w="2410"/>
        <w:gridCol w:w="2410"/>
      </w:tblGrid>
      <w:tr w:rsidR="00CB1471" w:rsidRPr="00486D02" w:rsidTr="00EE374A">
        <w:tc>
          <w:tcPr>
            <w:tcW w:w="4786" w:type="dxa"/>
          </w:tcPr>
          <w:p w:rsidR="00CB1471" w:rsidRPr="00486D02" w:rsidRDefault="00CB1471" w:rsidP="00EE374A">
            <w:pPr>
              <w:rPr>
                <w:sz w:val="28"/>
                <w:szCs w:val="28"/>
              </w:rPr>
            </w:pPr>
            <w:r w:rsidRPr="00486D02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410" w:type="dxa"/>
          </w:tcPr>
          <w:p w:rsidR="00CB1471" w:rsidRPr="00486D02" w:rsidRDefault="00CB1471" w:rsidP="00EE374A">
            <w:pPr>
              <w:rPr>
                <w:sz w:val="28"/>
                <w:szCs w:val="28"/>
              </w:rPr>
            </w:pPr>
            <w:r w:rsidRPr="00486D02">
              <w:rPr>
                <w:sz w:val="28"/>
                <w:szCs w:val="28"/>
              </w:rPr>
              <w:t>Критерии</w:t>
            </w:r>
          </w:p>
        </w:tc>
        <w:tc>
          <w:tcPr>
            <w:tcW w:w="2410" w:type="dxa"/>
          </w:tcPr>
          <w:p w:rsidR="00CB1471" w:rsidRPr="00486D02" w:rsidRDefault="00CB1471" w:rsidP="00EE374A">
            <w:pPr>
              <w:rPr>
                <w:sz w:val="28"/>
                <w:szCs w:val="28"/>
              </w:rPr>
            </w:pPr>
            <w:r w:rsidRPr="00486D02">
              <w:rPr>
                <w:sz w:val="28"/>
                <w:szCs w:val="28"/>
              </w:rPr>
              <w:t>Оценочный балл</w:t>
            </w:r>
          </w:p>
        </w:tc>
      </w:tr>
      <w:tr w:rsidR="00CB1471" w:rsidRPr="00486D02" w:rsidTr="00EE374A">
        <w:tc>
          <w:tcPr>
            <w:tcW w:w="9606" w:type="dxa"/>
            <w:gridSpan w:val="3"/>
          </w:tcPr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Экономические показатели деятельности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</w:tr>
      <w:tr w:rsidR="00CB1471" w:rsidRPr="00486D02" w:rsidTr="00EE374A">
        <w:tc>
          <w:tcPr>
            <w:tcW w:w="4786" w:type="dxa"/>
          </w:tcPr>
          <w:p w:rsidR="00CB1471" w:rsidRPr="00A60427" w:rsidRDefault="00CB1471" w:rsidP="00EE374A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Темп роста объема </w:t>
            </w:r>
            <w:proofErr w:type="gramStart"/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отгруженных</w:t>
            </w:r>
            <w:proofErr w:type="gramEnd"/>
          </w:p>
          <w:p w:rsidR="00CB1471" w:rsidRPr="00A60427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86D0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товаров, в том числе </w:t>
            </w:r>
            <w:proofErr w:type="gramStart"/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собственного</w:t>
            </w:r>
            <w:proofErr w:type="gramEnd"/>
          </w:p>
          <w:p w:rsidR="00CB1471" w:rsidRPr="00A60427" w:rsidRDefault="00CB1471" w:rsidP="00EE374A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производства, выполненных работ и</w:t>
            </w:r>
          </w:p>
          <w:p w:rsidR="00CB1471" w:rsidRPr="00A60427" w:rsidRDefault="00CB1471" w:rsidP="00EE374A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услуг, в том числе </w:t>
            </w:r>
            <w:proofErr w:type="gramStart"/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собственными</w:t>
            </w:r>
            <w:proofErr w:type="gramEnd"/>
          </w:p>
          <w:p w:rsidR="00CB1471" w:rsidRPr="00A60427" w:rsidRDefault="00CB1471" w:rsidP="00EE374A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силами, тыс. руб.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ниже 100%</w:t>
            </w:r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от 100% до 110%</w:t>
            </w:r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от 110% до 120%</w:t>
            </w:r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от 120% и выше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</w:tr>
      <w:tr w:rsidR="00CB1471" w:rsidRPr="00486D02" w:rsidTr="00EE374A">
        <w:trPr>
          <w:trHeight w:val="1190"/>
        </w:trPr>
        <w:tc>
          <w:tcPr>
            <w:tcW w:w="4786" w:type="dxa"/>
          </w:tcPr>
          <w:p w:rsidR="00CB1471" w:rsidRPr="00A60427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Темп роста суммы </w:t>
            </w:r>
            <w:proofErr w:type="gramStart"/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уплаченных</w:t>
            </w:r>
            <w:proofErr w:type="gramEnd"/>
          </w:p>
          <w:p w:rsidR="00CB1471" w:rsidRPr="00A60427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налогов, сборов и страховых </w:t>
            </w: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взносов</w:t>
            </w:r>
          </w:p>
          <w:p w:rsidR="00CB1471" w:rsidRPr="00A60427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 бюджеты бюджетной</w:t>
            </w:r>
            <w:r w:rsidRPr="00486D0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системы</w:t>
            </w:r>
          </w:p>
          <w:p w:rsidR="00CB1471" w:rsidRPr="00486D02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Российской Федерации, тыс. руб.</w:t>
            </w:r>
          </w:p>
        </w:tc>
        <w:tc>
          <w:tcPr>
            <w:tcW w:w="2410" w:type="dxa"/>
          </w:tcPr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ниже 100%</w:t>
            </w:r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от 100% до 110%</w:t>
            </w:r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от 110% до 120%</w:t>
            </w:r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от 120% и выше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</w:tr>
      <w:tr w:rsidR="00CB1471" w:rsidRPr="00486D02" w:rsidTr="00EE374A">
        <w:trPr>
          <w:trHeight w:val="841"/>
        </w:trPr>
        <w:tc>
          <w:tcPr>
            <w:tcW w:w="4786" w:type="dxa"/>
          </w:tcPr>
          <w:p w:rsidR="00CB1471" w:rsidRPr="00A60427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Среднесписочная</w:t>
            </w:r>
            <w:r w:rsidRPr="00486D0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численность</w:t>
            </w:r>
          </w:p>
          <w:p w:rsidR="00CB1471" w:rsidRPr="00A60427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работников, чел.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ниже 100%</w:t>
            </w:r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100%</w:t>
            </w:r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выше 100%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</w:tr>
      <w:tr w:rsidR="00CB1471" w:rsidRPr="00486D02" w:rsidTr="00EE374A">
        <w:tc>
          <w:tcPr>
            <w:tcW w:w="4786" w:type="dxa"/>
          </w:tcPr>
          <w:p w:rsidR="00CB1471" w:rsidRPr="00A60427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Отношение</w:t>
            </w:r>
            <w:r w:rsidRPr="00486D0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среднемесячной</w:t>
            </w:r>
            <w:proofErr w:type="gramEnd"/>
          </w:p>
          <w:p w:rsidR="00CB1471" w:rsidRPr="00A60427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заработной платы работников </w:t>
            </w:r>
            <w:proofErr w:type="gramStart"/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средней заработной плате по отрасли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ниже 100%</w:t>
            </w:r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100%</w:t>
            </w:r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от 100% до 110%</w:t>
            </w:r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от 110% до 120%</w:t>
            </w:r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от 120% и выше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CB1471" w:rsidRPr="00A60427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A60427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</w:tr>
      <w:tr w:rsidR="00CB1471" w:rsidRPr="00486D02" w:rsidTr="00EE374A">
        <w:tc>
          <w:tcPr>
            <w:tcW w:w="9606" w:type="dxa"/>
            <w:gridSpan w:val="3"/>
          </w:tcPr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Социальные показатели деятельности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</w:tr>
      <w:tr w:rsidR="00CB1471" w:rsidRPr="00486D02" w:rsidTr="00EE374A">
        <w:tc>
          <w:tcPr>
            <w:tcW w:w="4786" w:type="dxa"/>
          </w:tcPr>
          <w:p w:rsidR="00CB1471" w:rsidRPr="00817609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Участие в социальных программах,</w:t>
            </w:r>
          </w:p>
          <w:p w:rsidR="00CB1471" w:rsidRPr="00817609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благотворительной и спонсорской</w:t>
            </w:r>
          </w:p>
          <w:p w:rsidR="00CB1471" w:rsidRPr="00817609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Нет/да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</w:tr>
      <w:tr w:rsidR="00CB1471" w:rsidRPr="00486D02" w:rsidTr="00EE374A">
        <w:tc>
          <w:tcPr>
            <w:tcW w:w="4786" w:type="dxa"/>
          </w:tcPr>
          <w:p w:rsidR="00CB1471" w:rsidRPr="00817609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Наличие коллективного договора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не </w:t>
            </w:r>
            <w:proofErr w:type="gramStart"/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имеется</w:t>
            </w:r>
            <w:proofErr w:type="gramEnd"/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/имеется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</w:tr>
      <w:tr w:rsidR="00CB1471" w:rsidRPr="00486D02" w:rsidTr="00EE374A">
        <w:tc>
          <w:tcPr>
            <w:tcW w:w="4786" w:type="dxa"/>
          </w:tcPr>
          <w:p w:rsidR="00CB1471" w:rsidRPr="00817609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Наличие благодарностей и</w:t>
            </w:r>
          </w:p>
          <w:p w:rsidR="00CB1471" w:rsidRPr="00817609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благодарственных писем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не </w:t>
            </w:r>
            <w:proofErr w:type="gramStart"/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имеется</w:t>
            </w:r>
            <w:proofErr w:type="gramEnd"/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/имеется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</w:tr>
      <w:tr w:rsidR="00CB1471" w:rsidRPr="00486D02" w:rsidTr="00EE374A">
        <w:tc>
          <w:tcPr>
            <w:tcW w:w="4786" w:type="dxa"/>
          </w:tcPr>
          <w:p w:rsidR="00CB1471" w:rsidRPr="00817609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Обучение работников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не проводится/</w:t>
            </w:r>
            <w:proofErr w:type="gramStart"/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проводится</w:t>
            </w:r>
            <w:proofErr w:type="gramEnd"/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</w:tr>
      <w:tr w:rsidR="00CB1471" w:rsidRPr="00486D02" w:rsidTr="00EE374A">
        <w:tc>
          <w:tcPr>
            <w:tcW w:w="4786" w:type="dxa"/>
          </w:tcPr>
          <w:p w:rsidR="00CB1471" w:rsidRPr="00817609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Социальные гарантии работникам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не </w:t>
            </w:r>
            <w:proofErr w:type="gramStart"/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имеется</w:t>
            </w:r>
            <w:proofErr w:type="gramEnd"/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/имеется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</w:tr>
      <w:tr w:rsidR="00CB1471" w:rsidRPr="00486D02" w:rsidTr="00EE374A">
        <w:tc>
          <w:tcPr>
            <w:tcW w:w="9606" w:type="dxa"/>
            <w:gridSpan w:val="3"/>
          </w:tcPr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Деловая активность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</w:tr>
      <w:tr w:rsidR="00CB1471" w:rsidRPr="00486D02" w:rsidTr="00EE374A">
        <w:tc>
          <w:tcPr>
            <w:tcW w:w="4786" w:type="dxa"/>
          </w:tcPr>
          <w:p w:rsidR="00CB1471" w:rsidRPr="00486D02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Соответствие выпускаемой</w:t>
            </w:r>
            <w:r w:rsidRPr="00486D0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продукции, оказываемых услуг</w:t>
            </w:r>
          </w:p>
          <w:p w:rsidR="00CB1471" w:rsidRPr="00817609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стандартам качества</w:t>
            </w:r>
          </w:p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486D02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не </w:t>
            </w:r>
            <w:proofErr w:type="gramStart"/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соответствует</w:t>
            </w:r>
            <w:proofErr w:type="gramEnd"/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/</w:t>
            </w:r>
            <w:r w:rsidRPr="00486D0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соответствует/не</w:t>
            </w:r>
          </w:p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подлежит сертификации</w:t>
            </w:r>
          </w:p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486D02" w:rsidRDefault="00CB1471" w:rsidP="00EE374A">
            <w:pPr>
              <w:jc w:val="center"/>
              <w:rPr>
                <w:sz w:val="28"/>
                <w:szCs w:val="28"/>
              </w:rPr>
            </w:pPr>
            <w:r w:rsidRPr="00486D02">
              <w:rPr>
                <w:sz w:val="28"/>
                <w:szCs w:val="28"/>
              </w:rPr>
              <w:t>1</w:t>
            </w:r>
          </w:p>
          <w:p w:rsidR="00CB1471" w:rsidRPr="00486D02" w:rsidRDefault="00CB1471" w:rsidP="00EE374A">
            <w:pPr>
              <w:jc w:val="center"/>
              <w:rPr>
                <w:sz w:val="28"/>
                <w:szCs w:val="28"/>
              </w:rPr>
            </w:pPr>
            <w:r w:rsidRPr="00486D02">
              <w:rPr>
                <w:sz w:val="28"/>
                <w:szCs w:val="28"/>
              </w:rPr>
              <w:t>2</w:t>
            </w:r>
          </w:p>
          <w:p w:rsidR="00CB1471" w:rsidRPr="00486D02" w:rsidRDefault="00CB1471" w:rsidP="00EE374A">
            <w:pPr>
              <w:jc w:val="center"/>
              <w:rPr>
                <w:sz w:val="28"/>
                <w:szCs w:val="28"/>
              </w:rPr>
            </w:pPr>
            <w:r w:rsidRPr="00486D02">
              <w:rPr>
                <w:sz w:val="28"/>
                <w:szCs w:val="28"/>
              </w:rPr>
              <w:t>0</w:t>
            </w:r>
          </w:p>
        </w:tc>
      </w:tr>
      <w:tr w:rsidR="00CB1471" w:rsidRPr="00486D02" w:rsidTr="00EE374A">
        <w:tc>
          <w:tcPr>
            <w:tcW w:w="4786" w:type="dxa"/>
          </w:tcPr>
          <w:p w:rsidR="00CB1471" w:rsidRPr="00817609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Участие в российских (в том числе</w:t>
            </w:r>
            <w:proofErr w:type="gramEnd"/>
          </w:p>
          <w:p w:rsidR="00CB1471" w:rsidRPr="00817609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региональных) и (или)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международных </w:t>
            </w:r>
            <w:proofErr w:type="gramStart"/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выставках</w:t>
            </w:r>
            <w:proofErr w:type="gramEnd"/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CB1471" w:rsidRPr="00817609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конкурсах, смотрах (за</w:t>
            </w:r>
            <w:proofErr w:type="gramEnd"/>
          </w:p>
          <w:p w:rsidR="00CB1471" w:rsidRPr="00817609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рассматриваемый период)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Нет/да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</w:tr>
      <w:tr w:rsidR="00CB1471" w:rsidRPr="00486D02" w:rsidTr="00EE374A">
        <w:tc>
          <w:tcPr>
            <w:tcW w:w="4786" w:type="dxa"/>
          </w:tcPr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Наличие дипломов, наград, почетных</w:t>
            </w:r>
          </w:p>
          <w:p w:rsidR="00CB1471" w:rsidRPr="00817609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грамот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не </w:t>
            </w:r>
            <w:proofErr w:type="gramStart"/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имеется</w:t>
            </w:r>
            <w:proofErr w:type="gramEnd"/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/ имеется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</w:tr>
      <w:tr w:rsidR="00CB1471" w:rsidRPr="00486D02" w:rsidTr="00EE374A">
        <w:tc>
          <w:tcPr>
            <w:tcW w:w="4786" w:type="dxa"/>
          </w:tcPr>
          <w:p w:rsidR="00CB1471" w:rsidRPr="00817609" w:rsidRDefault="00CB1471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Публикации в прессе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не </w:t>
            </w:r>
            <w:proofErr w:type="gramStart"/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имеется</w:t>
            </w:r>
            <w:proofErr w:type="gramEnd"/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/ имеется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CB1471" w:rsidRPr="00817609" w:rsidRDefault="00CB1471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8176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CB1471" w:rsidRPr="00486D02" w:rsidRDefault="00CB1471" w:rsidP="00EE374A">
            <w:pPr>
              <w:rPr>
                <w:sz w:val="28"/>
                <w:szCs w:val="28"/>
              </w:rPr>
            </w:pPr>
          </w:p>
        </w:tc>
      </w:tr>
    </w:tbl>
    <w:p w:rsidR="00CB1471" w:rsidRPr="00486D02" w:rsidRDefault="00CB1471" w:rsidP="00CB1471">
      <w:pPr>
        <w:rPr>
          <w:sz w:val="28"/>
          <w:szCs w:val="28"/>
        </w:rPr>
      </w:pPr>
    </w:p>
    <w:p w:rsidR="00CB1471" w:rsidRPr="00817609" w:rsidRDefault="00CB1471" w:rsidP="00CB1471">
      <w:pPr>
        <w:spacing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817609">
        <w:rPr>
          <w:rFonts w:eastAsia="Times New Roman"/>
          <w:color w:val="000000"/>
          <w:sz w:val="28"/>
          <w:szCs w:val="28"/>
          <w:lang w:eastAsia="ru-RU"/>
        </w:rPr>
        <w:t>7 Определение победителей конкурса</w:t>
      </w:r>
    </w:p>
    <w:p w:rsidR="00CB1471" w:rsidRPr="00EC4475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C4475">
        <w:rPr>
          <w:rFonts w:eastAsia="Times New Roman"/>
          <w:color w:val="000000"/>
          <w:sz w:val="28"/>
          <w:szCs w:val="28"/>
          <w:lang w:eastAsia="ru-RU"/>
        </w:rPr>
        <w:t>7.1. Решения принятые экспертными группами направляются в оргкомитет,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который определяет трех финалистов в каждой из номинаций Конкурса.</w:t>
      </w:r>
    </w:p>
    <w:p w:rsidR="00CB1471" w:rsidRPr="00EC4475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C4475">
        <w:rPr>
          <w:rFonts w:eastAsia="Times New Roman"/>
          <w:color w:val="000000"/>
          <w:sz w:val="28"/>
          <w:szCs w:val="28"/>
          <w:lang w:eastAsia="ru-RU"/>
        </w:rPr>
        <w:t>7.2. Оргкомитет при подведении итогов Конкурса принимает решение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 xml:space="preserve">простым большинством голосов </w:t>
      </w:r>
      <w:proofErr w:type="gramStart"/>
      <w:r w:rsidRPr="00EC4475">
        <w:rPr>
          <w:rFonts w:eastAsia="Times New Roman"/>
          <w:color w:val="000000"/>
          <w:sz w:val="28"/>
          <w:szCs w:val="28"/>
          <w:lang w:eastAsia="ru-RU"/>
        </w:rPr>
        <w:t>от общего числа присутствующих членов при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открытом голосовании об определении в каждой из номинаций</w:t>
      </w:r>
      <w:proofErr w:type="gramEnd"/>
      <w:r w:rsidRPr="00EC4475">
        <w:rPr>
          <w:rFonts w:eastAsia="Times New Roman"/>
          <w:color w:val="000000"/>
          <w:sz w:val="28"/>
          <w:szCs w:val="28"/>
          <w:lang w:eastAsia="ru-RU"/>
        </w:rPr>
        <w:t xml:space="preserve"> из числа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финалистов:</w:t>
      </w:r>
    </w:p>
    <w:p w:rsidR="00CB1471" w:rsidRPr="00EC4475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C4475">
        <w:rPr>
          <w:rFonts w:eastAsia="Times New Roman"/>
          <w:color w:val="000000"/>
          <w:sz w:val="28"/>
          <w:szCs w:val="28"/>
          <w:lang w:eastAsia="ru-RU"/>
        </w:rPr>
        <w:t>победителя Конкурса - обладателя звания «Лучший предприниматель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Брянской области»;</w:t>
      </w:r>
    </w:p>
    <w:p w:rsidR="00CB1471" w:rsidRPr="00EC4475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C4475">
        <w:rPr>
          <w:rFonts w:eastAsia="Times New Roman"/>
          <w:color w:val="000000"/>
          <w:sz w:val="28"/>
          <w:szCs w:val="28"/>
          <w:lang w:eastAsia="ru-RU"/>
        </w:rPr>
        <w:lastRenderedPageBreak/>
        <w:t>лауреата Конкурса.</w:t>
      </w:r>
    </w:p>
    <w:p w:rsidR="00CB1471" w:rsidRPr="00486D02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C4475">
        <w:rPr>
          <w:rFonts w:eastAsia="Times New Roman"/>
          <w:color w:val="000000"/>
          <w:sz w:val="28"/>
          <w:szCs w:val="28"/>
          <w:lang w:eastAsia="ru-RU"/>
        </w:rPr>
        <w:t>В случае равенства голосов голос председателя оргкомитета считается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решающим. Решение оргкомитета оформляется протоколом, который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подписывается всеми членами оргкомитета.</w:t>
      </w:r>
    </w:p>
    <w:p w:rsidR="00CB1471" w:rsidRPr="00EC4475" w:rsidRDefault="00CB1471" w:rsidP="00CB1471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</w:p>
    <w:p w:rsidR="00CB1471" w:rsidRPr="00EC4475" w:rsidRDefault="00CB1471" w:rsidP="00CB1471">
      <w:pPr>
        <w:spacing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EC4475">
        <w:rPr>
          <w:rFonts w:eastAsia="Times New Roman"/>
          <w:color w:val="000000"/>
          <w:sz w:val="28"/>
          <w:szCs w:val="28"/>
          <w:lang w:eastAsia="ru-RU"/>
        </w:rPr>
        <w:t>8 Победители конкурса</w:t>
      </w:r>
    </w:p>
    <w:p w:rsidR="00CB1471" w:rsidRPr="00EC4475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C4475">
        <w:rPr>
          <w:rFonts w:eastAsia="Times New Roman"/>
          <w:color w:val="000000"/>
          <w:sz w:val="28"/>
          <w:szCs w:val="28"/>
          <w:lang w:eastAsia="ru-RU"/>
        </w:rPr>
        <w:t>Победители,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лауреаты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и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финалисты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Конкурса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награждаются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Благодарственными письмами Губернатора Брянской области с указанием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конкретной номинации:</w:t>
      </w:r>
    </w:p>
    <w:p w:rsidR="00CB1471" w:rsidRPr="00EC4475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C4475">
        <w:rPr>
          <w:rFonts w:eastAsia="Times New Roman"/>
          <w:color w:val="000000"/>
          <w:sz w:val="28"/>
          <w:szCs w:val="28"/>
          <w:lang w:eastAsia="ru-RU"/>
        </w:rPr>
        <w:t>«Победителю конкурса «Лучший предприниматель Брянской области»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(с указанием года);</w:t>
      </w:r>
    </w:p>
    <w:p w:rsidR="00CB1471" w:rsidRPr="00486D02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C4475">
        <w:rPr>
          <w:rFonts w:eastAsia="Times New Roman"/>
          <w:color w:val="000000"/>
          <w:sz w:val="28"/>
          <w:szCs w:val="28"/>
          <w:lang w:eastAsia="ru-RU"/>
        </w:rPr>
        <w:t>«Лауреату конкурса «Лучший предприниматель Брянской области»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(с указанием года);</w:t>
      </w:r>
    </w:p>
    <w:p w:rsidR="00CB1471" w:rsidRPr="00486D02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C4475">
        <w:rPr>
          <w:rFonts w:eastAsia="Times New Roman"/>
          <w:color w:val="000000"/>
          <w:sz w:val="28"/>
          <w:szCs w:val="28"/>
          <w:lang w:eastAsia="ru-RU"/>
        </w:rPr>
        <w:t>«Финалисту конкурса «Лучший предприниматель Брянской области»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(с указанием года).</w:t>
      </w:r>
    </w:p>
    <w:p w:rsidR="00CB1471" w:rsidRPr="00EC4475" w:rsidRDefault="00CB1471" w:rsidP="00CB1471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</w:p>
    <w:p w:rsidR="00CB1471" w:rsidRPr="00486D02" w:rsidRDefault="00CB1471" w:rsidP="00CB1471">
      <w:pPr>
        <w:spacing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EC4475">
        <w:rPr>
          <w:rFonts w:eastAsia="Times New Roman"/>
          <w:color w:val="000000"/>
          <w:sz w:val="28"/>
          <w:szCs w:val="28"/>
          <w:lang w:eastAsia="ru-RU"/>
        </w:rPr>
        <w:t>9 Финансирование конкурса</w:t>
      </w:r>
    </w:p>
    <w:p w:rsidR="00CB1471" w:rsidRPr="00EC4475" w:rsidRDefault="00CB1471" w:rsidP="00CB1471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EC4475">
        <w:rPr>
          <w:rFonts w:eastAsia="Times New Roman"/>
          <w:color w:val="000000"/>
          <w:sz w:val="28"/>
          <w:szCs w:val="28"/>
          <w:lang w:eastAsia="ru-RU"/>
        </w:rPr>
        <w:t>Финансирование затрат, связанных с подготовкой и проведением конкурса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«Лучший предприниматель Брянской области», производится за счет средств,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предусмотренных государственной программой «Экономическое развитие,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инвестиционная политика и инновационная экономика Брянской области» (2014 -2020 годы), утвержденной Постановлением Правительства Брянской области от</w:t>
      </w:r>
      <w:r w:rsidRPr="00486D02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C4475">
        <w:rPr>
          <w:rFonts w:eastAsia="Times New Roman"/>
          <w:color w:val="000000"/>
          <w:sz w:val="28"/>
          <w:szCs w:val="28"/>
          <w:lang w:eastAsia="ru-RU"/>
        </w:rPr>
        <w:t>30 декабря 2013 года N 769-п.</w:t>
      </w:r>
    </w:p>
    <w:p w:rsidR="00CB1471" w:rsidRPr="00486D02" w:rsidRDefault="00CB1471" w:rsidP="00CB1471">
      <w:pPr>
        <w:spacing w:line="240" w:lineRule="auto"/>
        <w:jc w:val="center"/>
        <w:rPr>
          <w:sz w:val="28"/>
          <w:szCs w:val="28"/>
        </w:rPr>
      </w:pPr>
    </w:p>
    <w:p w:rsidR="00C14927" w:rsidRDefault="00C14927" w:rsidP="00817FCC">
      <w:bookmarkStart w:id="0" w:name="_GoBack"/>
      <w:bookmarkEnd w:id="0"/>
    </w:p>
    <w:sectPr w:rsidR="00C14927" w:rsidSect="00817F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F03"/>
    <w:rsid w:val="00817FCC"/>
    <w:rsid w:val="00B27F03"/>
    <w:rsid w:val="00C14927"/>
    <w:rsid w:val="00CB1471"/>
    <w:rsid w:val="00D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4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147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4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147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1681</Words>
  <Characters>9586</Characters>
  <Application>Microsoft Office Word</Application>
  <DocSecurity>0</DocSecurity>
  <Lines>79</Lines>
  <Paragraphs>22</Paragraphs>
  <ScaleCrop>false</ScaleCrop>
  <Company/>
  <LinksUpToDate>false</LinksUpToDate>
  <CharactersWithSpaces>11245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Мартынова Ирина Александровна</cp:lastModifiedBy>
  <cp:revision>2</cp:revision>
  <dcterms:created xsi:type="dcterms:W3CDTF">2018-06-26T13:20:00Z</dcterms:created>
  <dcterms:modified xsi:type="dcterms:W3CDTF">2018-06-26T13:20:00Z</dcterms:modified>
</cp:coreProperties>
</file>