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E42" w:rsidRPr="00B22E42" w:rsidRDefault="00B22E42" w:rsidP="00B22E42">
      <w:pPr>
        <w:spacing w:line="300" w:lineRule="atLeast"/>
        <w:jc w:val="center"/>
        <w:rPr>
          <w:rFonts w:eastAsia="Times New Roman"/>
          <w:szCs w:val="24"/>
          <w:lang w:eastAsia="ru-RU"/>
        </w:rPr>
      </w:pPr>
      <w:r w:rsidRPr="00B22E42">
        <w:rPr>
          <w:rFonts w:eastAsia="Times New Roman"/>
          <w:sz w:val="28"/>
          <w:szCs w:val="28"/>
          <w:lang w:eastAsia="ru-RU"/>
        </w:rPr>
        <w:t>Министерство труда и социальной защиты Российской Федерации</w:t>
      </w:r>
    </w:p>
    <w:p w:rsidR="00B22E42" w:rsidRPr="00B22E42" w:rsidRDefault="00B22E42" w:rsidP="00B22E42">
      <w:pPr>
        <w:spacing w:line="276" w:lineRule="auto"/>
        <w:contextualSpacing/>
        <w:jc w:val="center"/>
        <w:rPr>
          <w:rFonts w:eastAsia="Times New Roman"/>
          <w:sz w:val="28"/>
          <w:szCs w:val="28"/>
        </w:rPr>
      </w:pPr>
    </w:p>
    <w:p w:rsidR="00B22E42" w:rsidRPr="00B22E42" w:rsidRDefault="00B22E42" w:rsidP="00B22E42">
      <w:pPr>
        <w:spacing w:line="276" w:lineRule="auto"/>
        <w:contextualSpacing/>
        <w:jc w:val="center"/>
        <w:rPr>
          <w:rFonts w:eastAsia="Times New Roman"/>
          <w:iCs/>
          <w:sz w:val="28"/>
          <w:szCs w:val="28"/>
        </w:rPr>
      </w:pPr>
      <w:r w:rsidRPr="00B22E42">
        <w:rPr>
          <w:rFonts w:eastAsia="Times New Roman"/>
          <w:iCs/>
          <w:sz w:val="28"/>
          <w:szCs w:val="28"/>
        </w:rPr>
        <w:t>Фонд содействия научным исследованиям проблем инвалидности</w:t>
      </w:r>
    </w:p>
    <w:p w:rsidR="00B22E42" w:rsidRPr="00B22E42" w:rsidRDefault="00B22E42" w:rsidP="00B22E42">
      <w:pPr>
        <w:spacing w:line="276" w:lineRule="auto"/>
        <w:contextualSpacing/>
        <w:jc w:val="center"/>
        <w:rPr>
          <w:rFonts w:eastAsia="Times New Roman"/>
          <w:iCs/>
          <w:sz w:val="32"/>
          <w:szCs w:val="32"/>
        </w:rPr>
      </w:pPr>
    </w:p>
    <w:p w:rsidR="00B22E42" w:rsidRPr="00B22E42" w:rsidRDefault="00B22E42" w:rsidP="00B22E42">
      <w:pPr>
        <w:spacing w:line="276" w:lineRule="auto"/>
        <w:contextualSpacing/>
        <w:rPr>
          <w:rFonts w:eastAsia="Times New Roman"/>
          <w:sz w:val="32"/>
          <w:szCs w:val="32"/>
        </w:rPr>
      </w:pPr>
      <w:bookmarkStart w:id="0" w:name="_GoBack"/>
      <w:bookmarkEnd w:id="0"/>
    </w:p>
    <w:p w:rsidR="00B22E42" w:rsidRPr="00B22E42" w:rsidRDefault="00B22E42" w:rsidP="00B22E42">
      <w:pPr>
        <w:spacing w:line="276" w:lineRule="auto"/>
        <w:contextualSpacing/>
        <w:jc w:val="center"/>
        <w:rPr>
          <w:rFonts w:eastAsia="Times New Roman"/>
          <w:b/>
          <w:sz w:val="32"/>
          <w:szCs w:val="32"/>
        </w:rPr>
      </w:pPr>
    </w:p>
    <w:p w:rsidR="00B22E42" w:rsidRPr="00B22E42" w:rsidRDefault="00B22E42" w:rsidP="00B22E42">
      <w:pPr>
        <w:spacing w:line="276" w:lineRule="auto"/>
        <w:contextualSpacing/>
        <w:jc w:val="center"/>
        <w:rPr>
          <w:rFonts w:eastAsia="Times New Roman"/>
          <w:b/>
          <w:sz w:val="32"/>
          <w:szCs w:val="32"/>
        </w:rPr>
      </w:pPr>
      <w:r w:rsidRPr="00B22E42">
        <w:rPr>
          <w:rFonts w:eastAsia="Times New Roman"/>
          <w:b/>
          <w:sz w:val="32"/>
          <w:szCs w:val="32"/>
        </w:rPr>
        <w:t>Методическое пособие для обучения (инструктирования) сотрудников учреждений МСЭ и других организаций по вопросам обеспечения доступности для инвалидов услуг и объектов, на которых они предоставляются, оказания при этом необходимой помощи</w:t>
      </w:r>
    </w:p>
    <w:p w:rsidR="00B22E42" w:rsidRPr="00B22E42" w:rsidRDefault="00B22E42" w:rsidP="00B22E42">
      <w:pPr>
        <w:spacing w:line="276" w:lineRule="auto"/>
        <w:contextualSpacing/>
        <w:jc w:val="center"/>
        <w:rPr>
          <w:rFonts w:eastAsia="Times New Roman"/>
          <w:b/>
          <w:sz w:val="32"/>
          <w:szCs w:val="32"/>
        </w:rPr>
      </w:pPr>
    </w:p>
    <w:p w:rsidR="00B22E42" w:rsidRPr="00B22E42" w:rsidRDefault="00B22E42" w:rsidP="00B22E42">
      <w:pPr>
        <w:spacing w:line="276" w:lineRule="auto"/>
        <w:contextualSpacing/>
        <w:jc w:val="center"/>
        <w:rPr>
          <w:rFonts w:eastAsia="Times New Roman"/>
          <w:b/>
          <w:sz w:val="32"/>
          <w:szCs w:val="32"/>
        </w:rPr>
      </w:pPr>
    </w:p>
    <w:p w:rsidR="00B22E42" w:rsidRPr="00B22E42" w:rsidRDefault="00B22E42" w:rsidP="00B22E42">
      <w:pPr>
        <w:spacing w:line="276" w:lineRule="auto"/>
        <w:contextualSpacing/>
        <w:jc w:val="center"/>
        <w:rPr>
          <w:rFonts w:eastAsia="Times New Roman"/>
          <w:b/>
          <w:sz w:val="32"/>
          <w:szCs w:val="32"/>
        </w:rPr>
      </w:pPr>
      <w:r w:rsidRPr="00B22E42">
        <w:rPr>
          <w:rFonts w:eastAsia="Times New Roman"/>
          <w:b/>
          <w:sz w:val="32"/>
          <w:szCs w:val="32"/>
        </w:rPr>
        <w:t>Часть I</w:t>
      </w:r>
    </w:p>
    <w:p w:rsidR="00B22E42" w:rsidRPr="00B22E42" w:rsidRDefault="00B22E42" w:rsidP="00B22E42">
      <w:pPr>
        <w:spacing w:line="276" w:lineRule="auto"/>
        <w:contextualSpacing/>
        <w:jc w:val="center"/>
        <w:rPr>
          <w:rFonts w:eastAsia="Times New Roman"/>
          <w:b/>
          <w:sz w:val="32"/>
          <w:szCs w:val="32"/>
        </w:rPr>
      </w:pPr>
      <w:r w:rsidRPr="00B22E42">
        <w:rPr>
          <w:rFonts w:eastAsia="Times New Roman"/>
          <w:b/>
          <w:sz w:val="32"/>
          <w:szCs w:val="32"/>
        </w:rPr>
        <w:t>Методическое пособие для преподавателей</w:t>
      </w:r>
    </w:p>
    <w:p w:rsidR="00B22E42" w:rsidRPr="00B22E42" w:rsidRDefault="00B22E42" w:rsidP="00B22E42">
      <w:pPr>
        <w:spacing w:line="276" w:lineRule="auto"/>
        <w:contextualSpacing/>
        <w:jc w:val="center"/>
        <w:rPr>
          <w:rFonts w:eastAsia="Times New Roman"/>
          <w:b/>
          <w:sz w:val="32"/>
          <w:szCs w:val="32"/>
        </w:rPr>
      </w:pPr>
    </w:p>
    <w:p w:rsidR="00B22E42" w:rsidRPr="00B22E42" w:rsidRDefault="00B22E42" w:rsidP="00B22E42">
      <w:pPr>
        <w:spacing w:line="276" w:lineRule="auto"/>
        <w:contextualSpacing/>
        <w:jc w:val="center"/>
        <w:rPr>
          <w:rFonts w:eastAsia="Times New Roman"/>
          <w:b/>
          <w:sz w:val="32"/>
          <w:szCs w:val="32"/>
        </w:rPr>
      </w:pPr>
    </w:p>
    <w:p w:rsidR="00B22E42" w:rsidRPr="00B22E42" w:rsidRDefault="00B22E42" w:rsidP="00B22E42">
      <w:pPr>
        <w:spacing w:line="276" w:lineRule="auto"/>
        <w:contextualSpacing/>
        <w:jc w:val="center"/>
        <w:rPr>
          <w:rFonts w:eastAsia="Times New Roman"/>
          <w:sz w:val="32"/>
          <w:szCs w:val="32"/>
        </w:rPr>
      </w:pPr>
    </w:p>
    <w:p w:rsidR="00B22E42" w:rsidRPr="00B22E42" w:rsidRDefault="00B22E42" w:rsidP="00B22E42">
      <w:pPr>
        <w:spacing w:line="276" w:lineRule="auto"/>
        <w:contextualSpacing/>
        <w:jc w:val="center"/>
        <w:rPr>
          <w:rFonts w:eastAsia="Times New Roman"/>
          <w:sz w:val="32"/>
          <w:szCs w:val="32"/>
        </w:rPr>
      </w:pPr>
    </w:p>
    <w:p w:rsidR="00B22E42" w:rsidRPr="00B22E42" w:rsidRDefault="00B22E42" w:rsidP="00B22E42">
      <w:pPr>
        <w:spacing w:line="276" w:lineRule="auto"/>
        <w:contextualSpacing/>
        <w:jc w:val="center"/>
        <w:rPr>
          <w:rFonts w:eastAsia="Times New Roman"/>
          <w:sz w:val="32"/>
          <w:szCs w:val="32"/>
        </w:rPr>
      </w:pPr>
    </w:p>
    <w:p w:rsidR="00B22E42" w:rsidRPr="00B22E42" w:rsidRDefault="00B22E42" w:rsidP="00B22E42">
      <w:pPr>
        <w:spacing w:line="276" w:lineRule="auto"/>
        <w:contextualSpacing/>
        <w:jc w:val="center"/>
        <w:rPr>
          <w:rFonts w:eastAsia="Times New Roman"/>
          <w:sz w:val="32"/>
          <w:szCs w:val="32"/>
        </w:rPr>
      </w:pPr>
    </w:p>
    <w:p w:rsidR="00B22E42" w:rsidRPr="00B22E42" w:rsidRDefault="00B22E42" w:rsidP="00B22E42">
      <w:pPr>
        <w:spacing w:line="276" w:lineRule="auto"/>
        <w:contextualSpacing/>
        <w:jc w:val="center"/>
        <w:rPr>
          <w:rFonts w:eastAsia="Times New Roman"/>
          <w:sz w:val="32"/>
          <w:szCs w:val="32"/>
        </w:rPr>
      </w:pPr>
    </w:p>
    <w:p w:rsidR="00B22E42" w:rsidRPr="00B22E42" w:rsidRDefault="00B22E42" w:rsidP="00B22E42">
      <w:pPr>
        <w:spacing w:line="276" w:lineRule="auto"/>
        <w:contextualSpacing/>
        <w:jc w:val="center"/>
        <w:rPr>
          <w:rFonts w:eastAsia="Times New Roman"/>
          <w:sz w:val="32"/>
          <w:szCs w:val="32"/>
        </w:rPr>
      </w:pPr>
    </w:p>
    <w:p w:rsidR="00B22E42" w:rsidRPr="00B22E42" w:rsidRDefault="00B22E42" w:rsidP="00B22E42">
      <w:pPr>
        <w:spacing w:line="276" w:lineRule="auto"/>
        <w:contextualSpacing/>
        <w:jc w:val="center"/>
        <w:rPr>
          <w:rFonts w:eastAsia="Times New Roman"/>
          <w:sz w:val="32"/>
          <w:szCs w:val="32"/>
        </w:rPr>
      </w:pPr>
    </w:p>
    <w:p w:rsidR="00B22E42" w:rsidRPr="00B22E42" w:rsidRDefault="00B22E42" w:rsidP="00B22E42">
      <w:pPr>
        <w:spacing w:line="276" w:lineRule="auto"/>
        <w:contextualSpacing/>
        <w:jc w:val="center"/>
        <w:rPr>
          <w:rFonts w:eastAsia="Times New Roman"/>
          <w:sz w:val="32"/>
          <w:szCs w:val="32"/>
        </w:rPr>
      </w:pPr>
    </w:p>
    <w:p w:rsidR="00B22E42" w:rsidRPr="00B22E42" w:rsidRDefault="00B22E42" w:rsidP="00B22E42">
      <w:pPr>
        <w:spacing w:line="276" w:lineRule="auto"/>
        <w:contextualSpacing/>
        <w:jc w:val="center"/>
        <w:rPr>
          <w:rFonts w:eastAsia="Times New Roman"/>
          <w:sz w:val="32"/>
          <w:szCs w:val="32"/>
        </w:rPr>
      </w:pPr>
    </w:p>
    <w:p w:rsidR="00B22E42" w:rsidRPr="00B22E42" w:rsidRDefault="00B22E42" w:rsidP="00B22E42">
      <w:pPr>
        <w:spacing w:line="276" w:lineRule="auto"/>
        <w:jc w:val="center"/>
        <w:rPr>
          <w:rFonts w:eastAsiaTheme="minorHAnsi" w:cstheme="minorBidi"/>
          <w:sz w:val="28"/>
          <w:szCs w:val="28"/>
        </w:rPr>
      </w:pPr>
      <w:r w:rsidRPr="00B22E42">
        <w:rPr>
          <w:rFonts w:eastAsiaTheme="minorHAnsi" w:cstheme="minorBidi"/>
          <w:sz w:val="28"/>
          <w:szCs w:val="28"/>
        </w:rPr>
        <w:t>Москва</w:t>
      </w:r>
    </w:p>
    <w:p w:rsidR="00B22E42" w:rsidRPr="00B22E42" w:rsidRDefault="00B22E42" w:rsidP="00B22E42">
      <w:pPr>
        <w:spacing w:line="276" w:lineRule="auto"/>
        <w:contextualSpacing/>
        <w:jc w:val="center"/>
        <w:rPr>
          <w:rFonts w:eastAsia="Times New Roman"/>
          <w:sz w:val="28"/>
          <w:szCs w:val="28"/>
        </w:rPr>
      </w:pPr>
      <w:r w:rsidRPr="00B22E42">
        <w:rPr>
          <w:rFonts w:eastAsia="Times New Roman"/>
          <w:sz w:val="28"/>
          <w:szCs w:val="28"/>
        </w:rPr>
        <w:t>2015</w:t>
      </w:r>
    </w:p>
    <w:p w:rsidR="00B22E42" w:rsidRPr="00B22E42" w:rsidRDefault="00B22E42" w:rsidP="00B22E42">
      <w:pPr>
        <w:spacing w:line="300" w:lineRule="atLeast"/>
        <w:jc w:val="center"/>
        <w:rPr>
          <w:rFonts w:eastAsia="Times New Roman"/>
          <w:sz w:val="28"/>
          <w:szCs w:val="28"/>
          <w:lang w:eastAsia="ru-RU"/>
        </w:rPr>
      </w:pPr>
      <w:r w:rsidRPr="00B22E42">
        <w:rPr>
          <w:rFonts w:asciiTheme="minorHAnsi" w:eastAsiaTheme="minorHAnsi" w:hAnsiTheme="minorHAnsi" w:cstheme="minorBidi"/>
          <w:sz w:val="22"/>
          <w:szCs w:val="22"/>
        </w:rPr>
        <w:br w:type="page"/>
      </w:r>
    </w:p>
    <w:p w:rsidR="00B22E42" w:rsidRPr="00B22E42" w:rsidRDefault="00B22E42" w:rsidP="00B22E42">
      <w:pPr>
        <w:spacing w:line="240" w:lineRule="auto"/>
        <w:rPr>
          <w:rFonts w:eastAsiaTheme="minorHAnsi" w:cstheme="minorBidi"/>
          <w:b/>
          <w:szCs w:val="24"/>
        </w:rPr>
      </w:pPr>
      <w:r w:rsidRPr="00B22E42">
        <w:rPr>
          <w:rFonts w:eastAsiaTheme="minorHAnsi" w:cstheme="minorBidi"/>
          <w:b/>
          <w:szCs w:val="24"/>
        </w:rPr>
        <w:lastRenderedPageBreak/>
        <w:t>УДК 364.01</w:t>
      </w:r>
    </w:p>
    <w:p w:rsidR="00B22E42" w:rsidRPr="00B22E42" w:rsidRDefault="00B22E42" w:rsidP="00B22E42">
      <w:pPr>
        <w:spacing w:line="240" w:lineRule="auto"/>
        <w:rPr>
          <w:rFonts w:eastAsiaTheme="minorHAnsi" w:cstheme="minorBidi"/>
          <w:b/>
          <w:szCs w:val="24"/>
        </w:rPr>
      </w:pPr>
      <w:r w:rsidRPr="00B22E42">
        <w:rPr>
          <w:rFonts w:eastAsiaTheme="minorHAnsi" w:cstheme="minorBidi"/>
          <w:b/>
          <w:szCs w:val="24"/>
        </w:rPr>
        <w:t>ББК 65,27</w:t>
      </w:r>
    </w:p>
    <w:p w:rsidR="00B22E42" w:rsidRPr="00B22E42" w:rsidRDefault="00B22E42" w:rsidP="00B22E42">
      <w:pPr>
        <w:spacing w:line="240" w:lineRule="auto"/>
        <w:rPr>
          <w:rFonts w:eastAsiaTheme="minorHAnsi" w:cstheme="minorBidi"/>
          <w:b/>
          <w:szCs w:val="24"/>
        </w:rPr>
      </w:pPr>
    </w:p>
    <w:p w:rsidR="00B22E42" w:rsidRPr="00B22E42" w:rsidRDefault="00B22E42" w:rsidP="00B22E42">
      <w:pPr>
        <w:spacing w:line="240" w:lineRule="auto"/>
        <w:jc w:val="both"/>
        <w:rPr>
          <w:rFonts w:eastAsiaTheme="minorHAnsi" w:cstheme="minorBidi"/>
          <w:szCs w:val="24"/>
        </w:rPr>
      </w:pPr>
      <w:r w:rsidRPr="00B22E42">
        <w:rPr>
          <w:rFonts w:eastAsiaTheme="minorHAnsi" w:cstheme="minorBidi"/>
          <w:b/>
          <w:i/>
          <w:szCs w:val="24"/>
        </w:rPr>
        <w:t>Авторы</w:t>
      </w:r>
      <w:r w:rsidRPr="00B22E42">
        <w:rPr>
          <w:rFonts w:eastAsiaTheme="minorHAnsi" w:cstheme="minorBidi"/>
          <w:i/>
          <w:szCs w:val="24"/>
        </w:rPr>
        <w:t>:</w:t>
      </w:r>
      <w:r w:rsidRPr="00B22E42">
        <w:rPr>
          <w:rFonts w:eastAsiaTheme="minorHAnsi" w:cstheme="minorBidi"/>
          <w:szCs w:val="24"/>
        </w:rPr>
        <w:t xml:space="preserve">  </w:t>
      </w:r>
    </w:p>
    <w:p w:rsidR="00B22E42" w:rsidRPr="00B22E42" w:rsidRDefault="00B22E42" w:rsidP="00B22E42">
      <w:pPr>
        <w:spacing w:line="240" w:lineRule="auto"/>
        <w:jc w:val="both"/>
        <w:rPr>
          <w:rFonts w:eastAsiaTheme="minorHAnsi" w:cstheme="minorBidi"/>
          <w:szCs w:val="24"/>
        </w:rPr>
      </w:pPr>
      <w:r w:rsidRPr="00B22E42">
        <w:rPr>
          <w:rFonts w:eastAsiaTheme="minorHAnsi" w:cstheme="minorBidi"/>
          <w:szCs w:val="24"/>
        </w:rPr>
        <w:t xml:space="preserve">Р.Н. Жаворонков, Н.В. </w:t>
      </w:r>
      <w:proofErr w:type="spellStart"/>
      <w:r w:rsidRPr="00B22E42">
        <w:rPr>
          <w:rFonts w:eastAsiaTheme="minorHAnsi" w:cstheme="minorBidi"/>
          <w:szCs w:val="24"/>
        </w:rPr>
        <w:t>Путило</w:t>
      </w:r>
      <w:proofErr w:type="spellEnd"/>
      <w:r w:rsidRPr="00B22E42">
        <w:rPr>
          <w:rFonts w:eastAsiaTheme="minorHAnsi" w:cstheme="minorBidi"/>
          <w:szCs w:val="24"/>
        </w:rPr>
        <w:t xml:space="preserve">, О.Н. Владимирова, В.Л. Баранков, А.Л. </w:t>
      </w:r>
      <w:proofErr w:type="spellStart"/>
      <w:r w:rsidRPr="00B22E42">
        <w:rPr>
          <w:rFonts w:eastAsiaTheme="minorHAnsi" w:cstheme="minorBidi"/>
          <w:szCs w:val="24"/>
        </w:rPr>
        <w:t>Благодир</w:t>
      </w:r>
      <w:proofErr w:type="spellEnd"/>
      <w:r w:rsidRPr="00B22E42">
        <w:rPr>
          <w:rFonts w:eastAsiaTheme="minorHAnsi" w:cstheme="minorBidi"/>
          <w:szCs w:val="24"/>
        </w:rPr>
        <w:t xml:space="preserve">., Н.С. Волкова, Т.С. Глазырин, И.В. </w:t>
      </w:r>
      <w:proofErr w:type="spellStart"/>
      <w:r w:rsidRPr="00B22E42">
        <w:rPr>
          <w:rFonts w:eastAsiaTheme="minorHAnsi" w:cstheme="minorBidi"/>
          <w:szCs w:val="24"/>
        </w:rPr>
        <w:t>Горяйнов</w:t>
      </w:r>
      <w:proofErr w:type="spellEnd"/>
      <w:r w:rsidRPr="00B22E42">
        <w:rPr>
          <w:rFonts w:eastAsiaTheme="minorHAnsi" w:cstheme="minorBidi"/>
          <w:szCs w:val="24"/>
        </w:rPr>
        <w:t xml:space="preserve">,  О.Ю. Еремина, Е.Г. Иваненко, Д.И. </w:t>
      </w:r>
      <w:proofErr w:type="spellStart"/>
      <w:r w:rsidRPr="00B22E42">
        <w:rPr>
          <w:rFonts w:eastAsiaTheme="minorHAnsi" w:cstheme="minorBidi"/>
          <w:szCs w:val="24"/>
        </w:rPr>
        <w:t>Махник</w:t>
      </w:r>
      <w:proofErr w:type="spellEnd"/>
      <w:r w:rsidRPr="00B22E42">
        <w:rPr>
          <w:rFonts w:eastAsiaTheme="minorHAnsi" w:cstheme="minorBidi"/>
          <w:szCs w:val="24"/>
        </w:rPr>
        <w:t xml:space="preserve">, Т.Е. Мельник, И.В. </w:t>
      </w:r>
      <w:proofErr w:type="spellStart"/>
      <w:r w:rsidRPr="00B22E42">
        <w:rPr>
          <w:rFonts w:eastAsiaTheme="minorHAnsi" w:cstheme="minorBidi"/>
          <w:szCs w:val="24"/>
        </w:rPr>
        <w:t>Плюгина</w:t>
      </w:r>
      <w:proofErr w:type="spellEnd"/>
      <w:r w:rsidRPr="00B22E42">
        <w:rPr>
          <w:rFonts w:eastAsiaTheme="minorHAnsi" w:cstheme="minorBidi"/>
          <w:szCs w:val="24"/>
        </w:rPr>
        <w:t xml:space="preserve">, Е.В. </w:t>
      </w:r>
      <w:proofErr w:type="spellStart"/>
      <w:r w:rsidRPr="00B22E42">
        <w:rPr>
          <w:rFonts w:eastAsiaTheme="minorHAnsi" w:cstheme="minorBidi"/>
          <w:szCs w:val="24"/>
        </w:rPr>
        <w:t>Пуляева</w:t>
      </w:r>
      <w:proofErr w:type="spellEnd"/>
      <w:r w:rsidRPr="00B22E42">
        <w:rPr>
          <w:rFonts w:eastAsiaTheme="minorHAnsi" w:cstheme="minorBidi"/>
          <w:szCs w:val="24"/>
        </w:rPr>
        <w:t xml:space="preserve">, Ф.В. </w:t>
      </w:r>
      <w:proofErr w:type="spellStart"/>
      <w:r w:rsidRPr="00B22E42">
        <w:rPr>
          <w:rFonts w:eastAsiaTheme="minorHAnsi" w:cstheme="minorBidi"/>
          <w:szCs w:val="24"/>
        </w:rPr>
        <w:t>Цомартова</w:t>
      </w:r>
      <w:proofErr w:type="spellEnd"/>
      <w:r w:rsidRPr="00B22E42">
        <w:rPr>
          <w:rFonts w:eastAsiaTheme="minorHAnsi" w:cstheme="minorBidi"/>
          <w:szCs w:val="24"/>
        </w:rPr>
        <w:t xml:space="preserve">, Ю.И. </w:t>
      </w:r>
      <w:proofErr w:type="spellStart"/>
      <w:r w:rsidRPr="00B22E42">
        <w:rPr>
          <w:rFonts w:eastAsiaTheme="minorHAnsi" w:cstheme="minorBidi"/>
          <w:szCs w:val="24"/>
        </w:rPr>
        <w:t>Шуплецова</w:t>
      </w:r>
      <w:proofErr w:type="spellEnd"/>
      <w:r w:rsidRPr="00B22E42">
        <w:rPr>
          <w:rFonts w:eastAsiaTheme="minorHAnsi" w:cstheme="minorBidi"/>
          <w:szCs w:val="24"/>
        </w:rPr>
        <w:t xml:space="preserve"> </w:t>
      </w:r>
    </w:p>
    <w:p w:rsidR="00B22E42" w:rsidRPr="00B22E42" w:rsidRDefault="00B22E42" w:rsidP="00B22E42">
      <w:pPr>
        <w:spacing w:line="240" w:lineRule="auto"/>
        <w:jc w:val="both"/>
        <w:rPr>
          <w:rFonts w:eastAsiaTheme="minorHAnsi" w:cstheme="minorBidi"/>
          <w:b/>
          <w:szCs w:val="24"/>
        </w:rPr>
      </w:pPr>
      <w:r w:rsidRPr="00B22E42">
        <w:rPr>
          <w:rFonts w:eastAsiaTheme="minorHAnsi" w:cstheme="minorBidi"/>
          <w:b/>
          <w:i/>
          <w:szCs w:val="24"/>
        </w:rPr>
        <w:t>Ответственный редактор:</w:t>
      </w:r>
      <w:r w:rsidRPr="00B22E42">
        <w:rPr>
          <w:rFonts w:eastAsiaTheme="minorHAnsi" w:cstheme="minorBidi"/>
          <w:b/>
          <w:szCs w:val="24"/>
        </w:rPr>
        <w:t xml:space="preserve"> </w:t>
      </w:r>
    </w:p>
    <w:p w:rsidR="00B22E42" w:rsidRPr="00B22E42" w:rsidRDefault="00B22E42" w:rsidP="00B22E42">
      <w:pPr>
        <w:spacing w:line="240" w:lineRule="auto"/>
        <w:jc w:val="both"/>
        <w:rPr>
          <w:rFonts w:eastAsiaTheme="minorHAnsi" w:cstheme="minorBidi"/>
          <w:szCs w:val="24"/>
        </w:rPr>
      </w:pPr>
      <w:r w:rsidRPr="00B22E42">
        <w:rPr>
          <w:rFonts w:eastAsiaTheme="minorHAnsi" w:cstheme="minorBidi"/>
          <w:szCs w:val="24"/>
        </w:rPr>
        <w:t xml:space="preserve">Р.Н. Жаворонков, доктор юридических наук, доцент кафедры трудового права и </w:t>
      </w:r>
      <w:proofErr w:type="gramStart"/>
      <w:r w:rsidRPr="00B22E42">
        <w:rPr>
          <w:rFonts w:eastAsiaTheme="minorHAnsi" w:cstheme="minorBidi"/>
          <w:szCs w:val="24"/>
        </w:rPr>
        <w:t>права социального обеспечения</w:t>
      </w:r>
      <w:proofErr w:type="gramEnd"/>
      <w:r w:rsidRPr="00B22E42">
        <w:rPr>
          <w:rFonts w:eastAsiaTheme="minorHAnsi" w:cstheme="minorBidi"/>
          <w:szCs w:val="24"/>
        </w:rPr>
        <w:t xml:space="preserve"> Московского государственного юридического университета им. О.Е. </w:t>
      </w:r>
      <w:proofErr w:type="spellStart"/>
      <w:r w:rsidRPr="00B22E42">
        <w:rPr>
          <w:rFonts w:eastAsiaTheme="minorHAnsi" w:cstheme="minorBidi"/>
          <w:szCs w:val="24"/>
        </w:rPr>
        <w:t>Кутафина</w:t>
      </w:r>
      <w:proofErr w:type="spellEnd"/>
      <w:r w:rsidRPr="00B22E42">
        <w:rPr>
          <w:rFonts w:eastAsiaTheme="minorHAnsi" w:cstheme="minorBidi"/>
          <w:szCs w:val="24"/>
        </w:rPr>
        <w:t xml:space="preserve"> (МГЮА)</w:t>
      </w:r>
    </w:p>
    <w:p w:rsidR="00B22E42" w:rsidRPr="00B22E42" w:rsidRDefault="00B22E42" w:rsidP="00B22E42">
      <w:pPr>
        <w:spacing w:line="240" w:lineRule="auto"/>
        <w:jc w:val="both"/>
        <w:rPr>
          <w:rFonts w:eastAsiaTheme="minorHAnsi" w:cstheme="minorBidi"/>
          <w:szCs w:val="24"/>
        </w:rPr>
      </w:pPr>
      <w:r w:rsidRPr="00B22E42">
        <w:rPr>
          <w:rFonts w:eastAsiaTheme="minorHAnsi" w:cstheme="minorBidi"/>
          <w:b/>
          <w:i/>
          <w:szCs w:val="24"/>
        </w:rPr>
        <w:t>Рецензенты:</w:t>
      </w:r>
      <w:r w:rsidRPr="00B22E42">
        <w:rPr>
          <w:rFonts w:eastAsiaTheme="minorHAnsi" w:cstheme="minorBidi"/>
          <w:szCs w:val="24"/>
        </w:rPr>
        <w:t xml:space="preserve"> </w:t>
      </w:r>
    </w:p>
    <w:p w:rsidR="00B22E42" w:rsidRPr="00B22E42" w:rsidRDefault="00B22E42" w:rsidP="00B22E42">
      <w:pPr>
        <w:spacing w:line="240" w:lineRule="auto"/>
        <w:jc w:val="both"/>
        <w:rPr>
          <w:rFonts w:eastAsiaTheme="minorHAnsi" w:cstheme="minorBidi"/>
          <w:szCs w:val="24"/>
        </w:rPr>
      </w:pPr>
      <w:r w:rsidRPr="00B22E42">
        <w:rPr>
          <w:rFonts w:eastAsiaTheme="minorHAnsi" w:cstheme="minorBidi"/>
          <w:szCs w:val="24"/>
        </w:rPr>
        <w:t>Т.С. Гусева, доктор юридических наук, Советник Управления конституционных основ трудового законодательства и социальной защиты Конституционного Суда Российской Федерации</w:t>
      </w:r>
    </w:p>
    <w:p w:rsidR="00B22E42" w:rsidRPr="00B22E42" w:rsidRDefault="00B22E42" w:rsidP="00B22E42">
      <w:pPr>
        <w:spacing w:line="240" w:lineRule="auto"/>
        <w:jc w:val="both"/>
        <w:rPr>
          <w:rFonts w:eastAsiaTheme="minorHAnsi" w:cstheme="minorBidi"/>
          <w:szCs w:val="24"/>
        </w:rPr>
      </w:pPr>
      <w:r w:rsidRPr="00B22E42">
        <w:rPr>
          <w:rFonts w:eastAsiaTheme="minorHAnsi" w:cstheme="minorBidi"/>
          <w:szCs w:val="24"/>
        </w:rPr>
        <w:t xml:space="preserve">И.В. </w:t>
      </w:r>
      <w:proofErr w:type="spellStart"/>
      <w:r w:rsidRPr="00B22E42">
        <w:rPr>
          <w:rFonts w:eastAsiaTheme="minorHAnsi" w:cstheme="minorBidi"/>
          <w:szCs w:val="24"/>
        </w:rPr>
        <w:t>Мкртумова</w:t>
      </w:r>
      <w:proofErr w:type="spellEnd"/>
      <w:r w:rsidRPr="00B22E42">
        <w:rPr>
          <w:rFonts w:eastAsiaTheme="minorHAnsi" w:cstheme="minorBidi"/>
          <w:szCs w:val="24"/>
        </w:rPr>
        <w:t>, доктор социологических наук, профессор,</w:t>
      </w:r>
      <w:r w:rsidRPr="00B22E42">
        <w:rPr>
          <w:rFonts w:eastAsiaTheme="minorHAnsi" w:cstheme="minorBidi"/>
          <w:color w:val="222222"/>
          <w:szCs w:val="24"/>
        </w:rPr>
        <w:t xml:space="preserve"> Заместитель директора по научно-аналитической работе</w:t>
      </w:r>
      <w:r w:rsidRPr="00B22E42">
        <w:rPr>
          <w:rFonts w:eastAsiaTheme="minorHAnsi" w:cstheme="minorBidi"/>
          <w:szCs w:val="24"/>
        </w:rPr>
        <w:t xml:space="preserve"> Института дополнительного профессионального образования работников социальной сферы Департамента социальной защиты населения </w:t>
      </w:r>
      <w:proofErr w:type="spellStart"/>
      <w:r w:rsidRPr="00B22E42">
        <w:rPr>
          <w:rFonts w:eastAsiaTheme="minorHAnsi" w:cstheme="minorBidi"/>
          <w:szCs w:val="24"/>
        </w:rPr>
        <w:t>г</w:t>
      </w:r>
      <w:proofErr w:type="gramStart"/>
      <w:r w:rsidRPr="00B22E42">
        <w:rPr>
          <w:rFonts w:eastAsiaTheme="minorHAnsi" w:cstheme="minorBidi"/>
          <w:szCs w:val="24"/>
        </w:rPr>
        <w:t>.М</w:t>
      </w:r>
      <w:proofErr w:type="gramEnd"/>
      <w:r w:rsidRPr="00B22E42">
        <w:rPr>
          <w:rFonts w:eastAsiaTheme="minorHAnsi" w:cstheme="minorBidi"/>
          <w:szCs w:val="24"/>
        </w:rPr>
        <w:t>осквы</w:t>
      </w:r>
      <w:proofErr w:type="spellEnd"/>
    </w:p>
    <w:p w:rsidR="00B22E42" w:rsidRPr="00B22E42" w:rsidRDefault="00B22E42" w:rsidP="00B22E42">
      <w:pPr>
        <w:spacing w:line="240" w:lineRule="auto"/>
        <w:contextualSpacing/>
        <w:jc w:val="both"/>
        <w:rPr>
          <w:rFonts w:eastAsia="Times New Roman"/>
          <w:szCs w:val="24"/>
        </w:rPr>
      </w:pPr>
      <w:r w:rsidRPr="00B22E42">
        <w:rPr>
          <w:rFonts w:eastAsia="Times New Roman"/>
          <w:b/>
          <w:szCs w:val="24"/>
        </w:rPr>
        <w:t xml:space="preserve">М54 </w:t>
      </w:r>
      <w:r w:rsidRPr="00B22E42">
        <w:rPr>
          <w:rFonts w:eastAsia="Times New Roman"/>
          <w:b/>
          <w:szCs w:val="24"/>
        </w:rPr>
        <w:tab/>
        <w:t xml:space="preserve">Методическое пособие для обучения (инструктирования) сотрудников учреждений МСЭ и других организаций по вопросам обеспечения доступности для инвалидов услуг и объектов, на которых они предоставляются, оказания при этом необходимой помощи / </w:t>
      </w:r>
      <w:r w:rsidRPr="00B22E42">
        <w:rPr>
          <w:rFonts w:eastAsia="Times New Roman"/>
          <w:szCs w:val="24"/>
        </w:rPr>
        <w:t xml:space="preserve">Р.Н. Жаворонков, Н.В. </w:t>
      </w:r>
      <w:proofErr w:type="spellStart"/>
      <w:r w:rsidRPr="00B22E42">
        <w:rPr>
          <w:rFonts w:eastAsia="Times New Roman"/>
          <w:szCs w:val="24"/>
        </w:rPr>
        <w:t>Путило</w:t>
      </w:r>
      <w:proofErr w:type="spellEnd"/>
      <w:r w:rsidRPr="00B22E42">
        <w:rPr>
          <w:rFonts w:eastAsia="Times New Roman"/>
          <w:szCs w:val="24"/>
        </w:rPr>
        <w:t>, О.Н. Владимирова и др.; Министерство труда и социальной защиты населения Российской Федерации. – В 2-х Ч. - М., 2015. - 555 с.</w:t>
      </w:r>
    </w:p>
    <w:p w:rsidR="00B22E42" w:rsidRPr="00B22E42" w:rsidRDefault="00B22E42" w:rsidP="00B22E42">
      <w:pPr>
        <w:spacing w:line="240" w:lineRule="auto"/>
        <w:contextualSpacing/>
        <w:jc w:val="both"/>
        <w:rPr>
          <w:rFonts w:eastAsia="Times New Roman"/>
          <w:szCs w:val="24"/>
        </w:rPr>
      </w:pPr>
    </w:p>
    <w:p w:rsidR="00B22E42" w:rsidRPr="00B22E42" w:rsidRDefault="00B22E42" w:rsidP="00B22E42">
      <w:pPr>
        <w:spacing w:line="300" w:lineRule="atLeast"/>
        <w:jc w:val="both"/>
        <w:rPr>
          <w:rFonts w:eastAsia="Times New Roman"/>
          <w:b/>
          <w:szCs w:val="24"/>
          <w:lang w:eastAsia="ru-RU"/>
        </w:rPr>
      </w:pPr>
      <w:r w:rsidRPr="00B22E42">
        <w:rPr>
          <w:rFonts w:eastAsia="Times New Roman"/>
          <w:b/>
          <w:szCs w:val="24"/>
          <w:lang w:val="en-US" w:eastAsia="ru-RU"/>
        </w:rPr>
        <w:t>ISBN</w:t>
      </w:r>
    </w:p>
    <w:p w:rsidR="00B22E42" w:rsidRPr="00B22E42" w:rsidRDefault="00B22E42" w:rsidP="00B22E42">
      <w:pPr>
        <w:spacing w:line="240" w:lineRule="auto"/>
        <w:jc w:val="both"/>
        <w:rPr>
          <w:rFonts w:eastAsia="Times New Roman"/>
          <w:szCs w:val="24"/>
          <w:lang w:eastAsia="ru-RU"/>
        </w:rPr>
      </w:pPr>
      <w:r w:rsidRPr="00B22E42">
        <w:rPr>
          <w:rFonts w:eastAsia="Times New Roman"/>
          <w:b/>
          <w:szCs w:val="24"/>
          <w:lang w:eastAsia="ru-RU"/>
        </w:rPr>
        <w:tab/>
      </w:r>
      <w:r w:rsidRPr="00B22E42">
        <w:rPr>
          <w:rFonts w:eastAsia="Times New Roman"/>
          <w:szCs w:val="24"/>
          <w:lang w:eastAsia="ru-RU"/>
        </w:rPr>
        <w:t>Методическое пособие разработано в рамках государственной программы «Доступная среда» на 2011-2015 годы Фондом содействия научным исследованиям проблем инвалидности в соответствии с Государственным контрактом от 19 июня 2015 г. № 15-К-13-109.</w:t>
      </w:r>
    </w:p>
    <w:p w:rsidR="00B22E42" w:rsidRPr="00B22E42" w:rsidRDefault="00B22E42" w:rsidP="00B22E42">
      <w:pPr>
        <w:spacing w:line="240" w:lineRule="auto"/>
        <w:jc w:val="both"/>
        <w:rPr>
          <w:rFonts w:eastAsia="Times New Roman"/>
          <w:szCs w:val="24"/>
          <w:lang w:eastAsia="ru-RU"/>
        </w:rPr>
      </w:pPr>
      <w:r w:rsidRPr="00B22E42">
        <w:rPr>
          <w:rFonts w:eastAsia="Times New Roman"/>
          <w:szCs w:val="24"/>
          <w:lang w:eastAsia="ru-RU"/>
        </w:rPr>
        <w:tab/>
      </w:r>
      <w:proofErr w:type="gramStart"/>
      <w:r w:rsidRPr="00B22E42">
        <w:rPr>
          <w:rFonts w:eastAsia="Times New Roman"/>
          <w:szCs w:val="24"/>
          <w:lang w:eastAsia="ru-RU"/>
        </w:rPr>
        <w:t>Пособие предназначено для обучения, инструктирования сотрудников учреждений и организаций по вопросам обеспечения доступности для инвалидов услуг и объектов, на которых они предоставляются, оказания при этом необходимой помощи, в связи с принятием Федерального закона от 1 декабря 2014г.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</w:t>
      </w:r>
      <w:proofErr w:type="gramEnd"/>
      <w:r w:rsidRPr="00B22E42">
        <w:rPr>
          <w:rFonts w:eastAsia="Times New Roman"/>
          <w:szCs w:val="24"/>
          <w:lang w:eastAsia="ru-RU"/>
        </w:rPr>
        <w:t>». Часть I пособия содержит материалы лекций по 18 темам, список рекомендуемой литературы, иллюстративный материал и вопросы для тестового контроля. Часть 2 является Сборником нормативных правовых актов по теме пособия.</w:t>
      </w:r>
    </w:p>
    <w:p w:rsidR="00B22E42" w:rsidRPr="00B22E42" w:rsidRDefault="00B22E42" w:rsidP="00B22E42">
      <w:pPr>
        <w:spacing w:line="240" w:lineRule="auto"/>
        <w:jc w:val="both"/>
        <w:rPr>
          <w:rFonts w:eastAsia="Times New Roman"/>
          <w:szCs w:val="24"/>
          <w:lang w:eastAsia="ru-RU"/>
        </w:rPr>
      </w:pPr>
      <w:r w:rsidRPr="00B22E42">
        <w:rPr>
          <w:rFonts w:eastAsia="Times New Roman"/>
          <w:szCs w:val="24"/>
          <w:lang w:eastAsia="ru-RU"/>
        </w:rPr>
        <w:tab/>
      </w:r>
      <w:proofErr w:type="gramStart"/>
      <w:r w:rsidRPr="00B22E42">
        <w:rPr>
          <w:rFonts w:eastAsia="Times New Roman"/>
          <w:szCs w:val="24"/>
          <w:lang w:eastAsia="ru-RU"/>
        </w:rPr>
        <w:t xml:space="preserve">Электронная версия «Методического пособия для обучения (инструктирования) сотрудников учреждений МСЭ и других организаций по вопросам обеспечения доступности для инвалидов услуг и объектов, на которых они предоставляются, оказания при этом необходимой помощи» представлена в формате </w:t>
      </w:r>
      <w:proofErr w:type="spellStart"/>
      <w:r w:rsidRPr="00B22E42">
        <w:rPr>
          <w:rFonts w:eastAsia="Times New Roman"/>
          <w:szCs w:val="24"/>
          <w:lang w:eastAsia="ru-RU"/>
        </w:rPr>
        <w:t>Microsoft</w:t>
      </w:r>
      <w:proofErr w:type="spellEnd"/>
      <w:r w:rsidRPr="00B22E42">
        <w:rPr>
          <w:rFonts w:eastAsia="Times New Roman"/>
          <w:szCs w:val="24"/>
          <w:lang w:eastAsia="ru-RU"/>
        </w:rPr>
        <w:t xml:space="preserve"> </w:t>
      </w:r>
      <w:proofErr w:type="spellStart"/>
      <w:r w:rsidRPr="00B22E42">
        <w:rPr>
          <w:rFonts w:eastAsia="Times New Roman"/>
          <w:szCs w:val="24"/>
          <w:lang w:eastAsia="ru-RU"/>
        </w:rPr>
        <w:t>Word</w:t>
      </w:r>
      <w:proofErr w:type="spellEnd"/>
      <w:r w:rsidRPr="00B22E42">
        <w:rPr>
          <w:rFonts w:eastAsia="Times New Roman"/>
          <w:szCs w:val="24"/>
          <w:lang w:eastAsia="ru-RU"/>
        </w:rPr>
        <w:t xml:space="preserve"> и может быть использована на ПЭВМ, имеющем соответствующее программное обеспечение, лицами, обладающими навыками работы с документами в формате </w:t>
      </w:r>
      <w:r w:rsidRPr="00B22E42">
        <w:rPr>
          <w:rFonts w:eastAsia="Times New Roman"/>
          <w:szCs w:val="24"/>
          <w:lang w:val="en-US" w:eastAsia="ru-RU"/>
        </w:rPr>
        <w:t>Microsoft</w:t>
      </w:r>
      <w:r w:rsidRPr="00B22E42">
        <w:rPr>
          <w:rFonts w:eastAsia="Times New Roman"/>
          <w:szCs w:val="24"/>
          <w:lang w:eastAsia="ru-RU"/>
        </w:rPr>
        <w:t xml:space="preserve"> </w:t>
      </w:r>
      <w:r w:rsidRPr="00B22E42">
        <w:rPr>
          <w:rFonts w:eastAsia="Times New Roman"/>
          <w:szCs w:val="24"/>
          <w:lang w:val="en-US" w:eastAsia="ru-RU"/>
        </w:rPr>
        <w:t>Word</w:t>
      </w:r>
      <w:r w:rsidRPr="00B22E42">
        <w:rPr>
          <w:rFonts w:eastAsia="Times New Roman"/>
          <w:szCs w:val="24"/>
          <w:lang w:eastAsia="ru-RU"/>
        </w:rPr>
        <w:t>.</w:t>
      </w:r>
      <w:proofErr w:type="gramEnd"/>
    </w:p>
    <w:p w:rsidR="00B22E42" w:rsidRPr="00B22E42" w:rsidRDefault="00B22E42" w:rsidP="00B22E42">
      <w:pPr>
        <w:spacing w:line="240" w:lineRule="auto"/>
        <w:jc w:val="both"/>
        <w:rPr>
          <w:rFonts w:eastAsia="Times New Roman"/>
          <w:b/>
          <w:szCs w:val="24"/>
          <w:lang w:eastAsia="ru-RU"/>
        </w:rPr>
      </w:pPr>
    </w:p>
    <w:p w:rsidR="00B22E42" w:rsidRPr="00B22E42" w:rsidRDefault="00B22E42" w:rsidP="00B22E42">
      <w:pPr>
        <w:spacing w:line="240" w:lineRule="auto"/>
        <w:jc w:val="both"/>
        <w:rPr>
          <w:rFonts w:eastAsia="Times New Roman"/>
          <w:b/>
          <w:szCs w:val="24"/>
          <w:lang w:eastAsia="ru-RU"/>
        </w:rPr>
      </w:pPr>
    </w:p>
    <w:p w:rsidR="00B22E42" w:rsidRPr="00B22E42" w:rsidRDefault="00B22E42" w:rsidP="00B22E42">
      <w:pPr>
        <w:spacing w:line="300" w:lineRule="atLeast"/>
        <w:jc w:val="both"/>
        <w:rPr>
          <w:rFonts w:eastAsia="Times New Roman"/>
          <w:szCs w:val="24"/>
          <w:lang w:eastAsia="ru-RU"/>
        </w:rPr>
      </w:pPr>
      <w:r w:rsidRPr="00B22E42">
        <w:rPr>
          <w:rFonts w:eastAsia="Times New Roman"/>
          <w:b/>
          <w:szCs w:val="24"/>
          <w:lang w:val="en-US" w:eastAsia="ru-RU"/>
        </w:rPr>
        <w:t>ISBN</w:t>
      </w:r>
      <w:r w:rsidRPr="00B22E42">
        <w:rPr>
          <w:rFonts w:eastAsia="Times New Roman"/>
          <w:b/>
          <w:szCs w:val="24"/>
          <w:lang w:eastAsia="ru-RU"/>
        </w:rPr>
        <w:t xml:space="preserve">                                                                       </w:t>
      </w:r>
      <w:r w:rsidRPr="00B22E42">
        <w:rPr>
          <w:rFonts w:eastAsia="Times New Roman"/>
          <w:szCs w:val="24"/>
          <w:lang w:eastAsia="ru-RU"/>
        </w:rPr>
        <w:t>Фонд содействия научным исследованиям</w:t>
      </w:r>
    </w:p>
    <w:p w:rsidR="00B22E42" w:rsidRPr="00B22E42" w:rsidRDefault="00B22E42" w:rsidP="00B22E42">
      <w:pPr>
        <w:spacing w:line="300" w:lineRule="atLeast"/>
        <w:jc w:val="both"/>
        <w:rPr>
          <w:rFonts w:eastAsia="Times New Roman"/>
          <w:szCs w:val="24"/>
          <w:lang w:eastAsia="ru-RU"/>
        </w:rPr>
      </w:pPr>
      <w:r w:rsidRPr="00B22E42">
        <w:rPr>
          <w:rFonts w:eastAsia="Times New Roman"/>
          <w:szCs w:val="24"/>
          <w:lang w:eastAsia="ru-RU"/>
        </w:rPr>
        <w:t xml:space="preserve">                                                                                 проблем инвалидности, 2015 </w:t>
      </w:r>
    </w:p>
    <w:p w:rsidR="00B22E42" w:rsidRPr="00B22E42" w:rsidRDefault="00B22E42" w:rsidP="00B22E42">
      <w:pPr>
        <w:spacing w:line="300" w:lineRule="atLeast"/>
        <w:jc w:val="center"/>
        <w:rPr>
          <w:rFonts w:eastAsia="Times New Roman"/>
          <w:sz w:val="28"/>
          <w:szCs w:val="28"/>
          <w:lang w:eastAsia="ru-RU"/>
        </w:rPr>
      </w:pPr>
      <w:r w:rsidRPr="00B22E42">
        <w:rPr>
          <w:rFonts w:asciiTheme="minorHAnsi" w:eastAsiaTheme="minorHAnsi" w:hAnsiTheme="minorHAnsi" w:cstheme="minorBidi"/>
          <w:sz w:val="22"/>
          <w:szCs w:val="22"/>
        </w:rPr>
        <w:br w:type="page"/>
      </w:r>
    </w:p>
    <w:p w:rsidR="00B22E42" w:rsidRPr="00B22E42" w:rsidRDefault="00B22E42" w:rsidP="00B22E42">
      <w:pPr>
        <w:tabs>
          <w:tab w:val="left" w:pos="4155"/>
        </w:tabs>
        <w:spacing w:after="200"/>
        <w:jc w:val="both"/>
        <w:rPr>
          <w:rFonts w:eastAsiaTheme="minorHAnsi" w:cstheme="minorBidi"/>
          <w:b/>
          <w:sz w:val="28"/>
          <w:szCs w:val="28"/>
        </w:rPr>
      </w:pPr>
      <w:r w:rsidRPr="00B22E42">
        <w:rPr>
          <w:rFonts w:eastAsiaTheme="minorHAnsi" w:cstheme="minorBidi"/>
          <w:b/>
          <w:sz w:val="28"/>
          <w:szCs w:val="28"/>
        </w:rPr>
        <w:lastRenderedPageBreak/>
        <w:t xml:space="preserve">                                                     Глава 11</w:t>
      </w:r>
    </w:p>
    <w:p w:rsidR="00B22E42" w:rsidRPr="00B22E42" w:rsidRDefault="00B22E42" w:rsidP="00B22E42">
      <w:pPr>
        <w:ind w:firstLine="709"/>
        <w:jc w:val="center"/>
        <w:rPr>
          <w:rFonts w:eastAsiaTheme="minorHAnsi" w:cstheme="minorBidi"/>
          <w:b/>
          <w:sz w:val="28"/>
          <w:szCs w:val="28"/>
        </w:rPr>
      </w:pPr>
      <w:r w:rsidRPr="00B22E42">
        <w:rPr>
          <w:rFonts w:eastAsiaTheme="minorHAnsi" w:cstheme="minorBidi"/>
          <w:b/>
          <w:sz w:val="28"/>
          <w:szCs w:val="28"/>
        </w:rPr>
        <w:t>Обеспечение доступности для инвалидов услуг организаций торговли и общественного питания</w:t>
      </w:r>
    </w:p>
    <w:p w:rsidR="00B22E42" w:rsidRPr="00B22E42" w:rsidRDefault="00B22E42" w:rsidP="00B22E42">
      <w:pPr>
        <w:jc w:val="both"/>
        <w:rPr>
          <w:rFonts w:eastAsiaTheme="minorHAnsi" w:cstheme="minorBidi"/>
          <w:b/>
          <w:sz w:val="28"/>
          <w:szCs w:val="28"/>
        </w:rPr>
      </w:pPr>
    </w:p>
    <w:p w:rsidR="00B22E42" w:rsidRPr="00B22E42" w:rsidRDefault="00B22E42" w:rsidP="00B22E42">
      <w:pPr>
        <w:ind w:firstLine="709"/>
        <w:jc w:val="both"/>
        <w:rPr>
          <w:rFonts w:eastAsiaTheme="minorHAnsi" w:cstheme="minorBidi"/>
          <w:b/>
          <w:sz w:val="28"/>
          <w:szCs w:val="28"/>
        </w:rPr>
      </w:pPr>
      <w:r w:rsidRPr="00B22E42">
        <w:rPr>
          <w:rFonts w:eastAsiaTheme="minorHAnsi" w:cstheme="minorBidi"/>
          <w:b/>
          <w:sz w:val="28"/>
          <w:szCs w:val="28"/>
        </w:rPr>
        <w:t>1. Обеспечение доступности для инвалидов услуг организаций торговли.</w:t>
      </w:r>
    </w:p>
    <w:p w:rsidR="00B22E42" w:rsidRPr="00B22E42" w:rsidRDefault="00B22E42" w:rsidP="00B22E42">
      <w:pPr>
        <w:ind w:firstLine="709"/>
        <w:jc w:val="both"/>
        <w:rPr>
          <w:rFonts w:eastAsiaTheme="minorHAnsi" w:cstheme="minorBidi"/>
          <w:sz w:val="28"/>
          <w:szCs w:val="28"/>
        </w:rPr>
      </w:pPr>
      <w:proofErr w:type="gramStart"/>
      <w:r w:rsidRPr="00B22E42">
        <w:rPr>
          <w:rFonts w:eastAsiaTheme="minorHAnsi" w:cstheme="minorBidi"/>
          <w:sz w:val="28"/>
          <w:szCs w:val="28"/>
        </w:rPr>
        <w:t>Среди приоритетов при разработке местных программ адаптации объектов социальной инфраструктуры, в числе первоочередных объектов рекомендованы предприятия приближенного обслуживания: магазины, универсамы и мини-</w:t>
      </w:r>
      <w:proofErr w:type="spellStart"/>
      <w:r w:rsidRPr="00B22E42">
        <w:rPr>
          <w:rFonts w:eastAsiaTheme="minorHAnsi" w:cstheme="minorBidi"/>
          <w:sz w:val="28"/>
          <w:szCs w:val="28"/>
        </w:rPr>
        <w:t>маркеты</w:t>
      </w:r>
      <w:proofErr w:type="spellEnd"/>
      <w:r w:rsidRPr="00B22E42">
        <w:rPr>
          <w:rFonts w:eastAsiaTheme="minorHAnsi" w:cstheme="minorBidi"/>
          <w:sz w:val="28"/>
          <w:szCs w:val="28"/>
        </w:rPr>
        <w:t>, специализированные предприятия торговли и отделы "хлебобулочные изделия", "молочные продукты", "бакалея", киоски и торговые киоски-автоматы; аптеки и аптечные киоски; столовые, кафе и закусочные, в том числе пирожковые, чайные, молочные и т.п.</w:t>
      </w:r>
      <w:proofErr w:type="gramEnd"/>
      <w:r w:rsidRPr="00B22E42">
        <w:rPr>
          <w:rFonts w:eastAsiaTheme="minorHAnsi" w:cstheme="minorBidi"/>
          <w:sz w:val="28"/>
          <w:szCs w:val="28"/>
          <w:vertAlign w:val="superscript"/>
        </w:rPr>
        <w:footnoteReference w:id="1"/>
      </w:r>
      <w:r w:rsidRPr="00B22E42">
        <w:rPr>
          <w:rFonts w:eastAsiaTheme="minorHAnsi" w:cstheme="minorBidi"/>
          <w:sz w:val="28"/>
          <w:szCs w:val="28"/>
        </w:rPr>
        <w:t xml:space="preserve"> Это связано с тем, что именно  предприятия розничной торговли, открытой сети общественного питания и бытового обслуживания населения (в дальнейшем - предприятия сервиса) являются наиболее массовой группой общественных зданий, где необходимо создание условий доступности для маломобильных групп населения.</w:t>
      </w:r>
    </w:p>
    <w:p w:rsidR="00B22E42" w:rsidRPr="00B22E42" w:rsidRDefault="00B22E42" w:rsidP="00B22E42">
      <w:pPr>
        <w:ind w:firstLine="708"/>
        <w:contextualSpacing/>
        <w:jc w:val="both"/>
        <w:rPr>
          <w:rFonts w:eastAsiaTheme="minorHAnsi" w:cstheme="minorBidi"/>
          <w:sz w:val="28"/>
          <w:szCs w:val="28"/>
        </w:rPr>
      </w:pPr>
      <w:r w:rsidRPr="00B22E42">
        <w:rPr>
          <w:rFonts w:eastAsiaTheme="minorHAnsi" w:cstheme="minorBidi"/>
          <w:sz w:val="28"/>
          <w:szCs w:val="28"/>
        </w:rPr>
        <w:t xml:space="preserve">Обеспечение доступности для инвалидов помещений торговых организаций регулируется </w:t>
      </w:r>
      <w:r w:rsidRPr="00B22E42">
        <w:rPr>
          <w:rFonts w:eastAsiaTheme="minorHAnsi" w:cstheme="minorBidi"/>
          <w:color w:val="000000"/>
          <w:sz w:val="28"/>
          <w:szCs w:val="28"/>
        </w:rPr>
        <w:t>Сводом правил «Доступность зданий и сооружений для маломобильных групп населения. Актуализированная редакция СНиП 35-01-2001»,</w:t>
      </w:r>
      <w:r w:rsidRPr="00B22E42">
        <w:rPr>
          <w:rFonts w:eastAsiaTheme="minorHAnsi" w:cstheme="minorBidi"/>
          <w:color w:val="000000"/>
          <w:sz w:val="28"/>
          <w:szCs w:val="28"/>
          <w:vertAlign w:val="superscript"/>
        </w:rPr>
        <w:footnoteReference w:id="2"/>
      </w:r>
      <w:r w:rsidRPr="00B22E42">
        <w:rPr>
          <w:rFonts w:eastAsiaTheme="minorHAnsi" w:cstheme="minorBidi"/>
          <w:color w:val="000000"/>
          <w:sz w:val="28"/>
          <w:szCs w:val="28"/>
        </w:rPr>
        <w:t xml:space="preserve"> </w:t>
      </w:r>
      <w:proofErr w:type="gramStart"/>
      <w:r w:rsidRPr="00B22E42">
        <w:rPr>
          <w:rFonts w:eastAsiaTheme="minorHAnsi" w:cstheme="minorBidi"/>
          <w:color w:val="000000"/>
          <w:sz w:val="28"/>
          <w:szCs w:val="28"/>
        </w:rPr>
        <w:t>применение</w:t>
      </w:r>
      <w:proofErr w:type="gramEnd"/>
      <w:r w:rsidRPr="00B22E42">
        <w:rPr>
          <w:rFonts w:eastAsiaTheme="minorHAnsi" w:cstheme="minorBidi"/>
          <w:color w:val="000000"/>
          <w:sz w:val="28"/>
          <w:szCs w:val="28"/>
        </w:rPr>
        <w:t xml:space="preserve"> которого носит обязательный характер, и </w:t>
      </w:r>
      <w:r w:rsidRPr="00B22E42">
        <w:rPr>
          <w:rFonts w:eastAsiaTheme="minorHAnsi" w:cstheme="minorBidi"/>
          <w:sz w:val="28"/>
          <w:szCs w:val="28"/>
        </w:rPr>
        <w:t>Сводом правил «Общественные здания и сооружения, доступные маломобильным группам населения. Правила проектирования»,</w:t>
      </w:r>
      <w:r w:rsidRPr="00B22E42">
        <w:rPr>
          <w:rFonts w:eastAsiaTheme="minorHAnsi" w:cstheme="minorBidi"/>
          <w:sz w:val="28"/>
          <w:szCs w:val="28"/>
          <w:vertAlign w:val="superscript"/>
        </w:rPr>
        <w:footnoteReference w:id="3"/>
      </w:r>
      <w:r w:rsidRPr="00B22E42">
        <w:rPr>
          <w:rFonts w:eastAsiaTheme="minorHAnsi" w:cstheme="minorBidi"/>
          <w:sz w:val="28"/>
          <w:szCs w:val="28"/>
        </w:rPr>
        <w:t xml:space="preserve"> который носит добровольный характер и устанавливает повышенные требования.</w:t>
      </w:r>
    </w:p>
    <w:p w:rsidR="00B22E42" w:rsidRPr="00B22E42" w:rsidRDefault="00B22E42" w:rsidP="00B22E42">
      <w:pPr>
        <w:widowControl w:val="0"/>
        <w:autoSpaceDE w:val="0"/>
        <w:autoSpaceDN w:val="0"/>
        <w:adjustRightInd w:val="0"/>
        <w:ind w:firstLine="539"/>
        <w:jc w:val="both"/>
        <w:rPr>
          <w:rFonts w:eastAsiaTheme="minorHAnsi" w:cstheme="minorBidi"/>
          <w:sz w:val="28"/>
          <w:szCs w:val="28"/>
        </w:rPr>
      </w:pPr>
      <w:r w:rsidRPr="00B22E42">
        <w:rPr>
          <w:rFonts w:eastAsiaTheme="minorHAnsi" w:cstheme="minorBidi"/>
          <w:sz w:val="28"/>
          <w:szCs w:val="28"/>
        </w:rPr>
        <w:t xml:space="preserve">Особую актуальность в крупных городах приобретает требование выделения специальных мест для личного транспорта инвалидов на автостоянках при предприятиях розничной торговли. Места для транспортных средств инвалидов должны размещаться не далее 50 м от входов, доступных для маломобильных </w:t>
      </w:r>
      <w:r w:rsidRPr="00B22E42">
        <w:rPr>
          <w:rFonts w:eastAsiaTheme="minorHAnsi" w:cstheme="minorBidi"/>
          <w:sz w:val="28"/>
          <w:szCs w:val="28"/>
        </w:rPr>
        <w:lastRenderedPageBreak/>
        <w:t>покупателей.</w:t>
      </w:r>
      <w:r w:rsidRPr="00B22E42">
        <w:rPr>
          <w:rFonts w:eastAsiaTheme="minorHAnsi" w:cstheme="minorBidi"/>
          <w:sz w:val="28"/>
          <w:szCs w:val="28"/>
          <w:vertAlign w:val="superscript"/>
        </w:rPr>
        <w:footnoteReference w:id="4"/>
      </w:r>
    </w:p>
    <w:p w:rsidR="00B22E42" w:rsidRPr="00B22E42" w:rsidRDefault="00B22E42" w:rsidP="00B22E42">
      <w:pPr>
        <w:widowControl w:val="0"/>
        <w:autoSpaceDE w:val="0"/>
        <w:autoSpaceDN w:val="0"/>
        <w:adjustRightInd w:val="0"/>
        <w:ind w:firstLine="539"/>
        <w:jc w:val="both"/>
        <w:rPr>
          <w:rFonts w:eastAsiaTheme="minorHAnsi" w:cstheme="minorBidi"/>
          <w:sz w:val="28"/>
          <w:szCs w:val="28"/>
        </w:rPr>
      </w:pPr>
      <w:r w:rsidRPr="00B22E42">
        <w:rPr>
          <w:rFonts w:eastAsiaTheme="minorHAnsi" w:cstheme="minorBidi"/>
          <w:sz w:val="28"/>
          <w:szCs w:val="28"/>
        </w:rPr>
        <w:t>Возможны два варианта проектирования внутренней архитектурной среды для организации обслуживания маломобильных покупателей на предприятиях торговли.</w:t>
      </w:r>
      <w:r w:rsidRPr="00B22E42">
        <w:rPr>
          <w:rFonts w:eastAsiaTheme="minorHAnsi" w:cstheme="minorBidi"/>
          <w:sz w:val="28"/>
          <w:szCs w:val="28"/>
          <w:vertAlign w:val="superscript"/>
        </w:rPr>
        <w:footnoteReference w:id="5"/>
      </w:r>
    </w:p>
    <w:p w:rsidR="00B22E42" w:rsidRPr="00B22E42" w:rsidRDefault="00B22E42" w:rsidP="00B22E42">
      <w:pPr>
        <w:ind w:firstLine="539"/>
        <w:jc w:val="both"/>
        <w:rPr>
          <w:rFonts w:eastAsiaTheme="minorHAnsi" w:cstheme="minorBidi"/>
          <w:sz w:val="28"/>
          <w:szCs w:val="28"/>
        </w:rPr>
      </w:pPr>
      <w:r w:rsidRPr="00B22E42">
        <w:rPr>
          <w:rFonts w:eastAsiaTheme="minorHAnsi" w:cstheme="minorBidi"/>
          <w:sz w:val="28"/>
          <w:szCs w:val="28"/>
        </w:rPr>
        <w:t>Вариант "А". Обеспечивается доступность всех помещений торговой организации для инвалидов. При этом следует предусматривать устройство общих универсальных путей движения, предназначенных для использования всеми категориями населения (здоровыми, инвалидами и маломобильными лицами) и приспособление для нужд лиц с нарушением здоровья, специальных мест обслуживания из состава общего числа таких мест.</w:t>
      </w:r>
    </w:p>
    <w:p w:rsidR="00B22E42" w:rsidRPr="00B22E42" w:rsidRDefault="00B22E42" w:rsidP="00B22E42">
      <w:pPr>
        <w:widowControl w:val="0"/>
        <w:autoSpaceDE w:val="0"/>
        <w:autoSpaceDN w:val="0"/>
        <w:adjustRightInd w:val="0"/>
        <w:ind w:firstLine="539"/>
        <w:jc w:val="both"/>
        <w:rPr>
          <w:rFonts w:eastAsiaTheme="minorHAnsi" w:cstheme="minorBidi"/>
          <w:sz w:val="28"/>
          <w:szCs w:val="28"/>
        </w:rPr>
      </w:pPr>
      <w:r w:rsidRPr="00B22E42">
        <w:rPr>
          <w:rFonts w:eastAsiaTheme="minorHAnsi" w:cstheme="minorBidi"/>
          <w:sz w:val="28"/>
          <w:szCs w:val="28"/>
        </w:rPr>
        <w:t xml:space="preserve"> Вариант "Б". Создание условий для покупки товаров полного ассортимента в специально выделенном помещении для маломобильных покупателей. Дополнительные помещения или специальные зоны для обслуживания данного контингента должны размещаться в удобной связи с наружными входами.</w:t>
      </w:r>
    </w:p>
    <w:p w:rsidR="00B22E42" w:rsidRPr="00B22E42" w:rsidRDefault="00B22E42" w:rsidP="00B22E42">
      <w:pPr>
        <w:widowControl w:val="0"/>
        <w:autoSpaceDE w:val="0"/>
        <w:autoSpaceDN w:val="0"/>
        <w:adjustRightInd w:val="0"/>
        <w:ind w:firstLine="539"/>
        <w:jc w:val="both"/>
        <w:rPr>
          <w:rFonts w:eastAsiaTheme="minorHAnsi" w:cstheme="minorBidi"/>
          <w:sz w:val="28"/>
          <w:szCs w:val="28"/>
        </w:rPr>
      </w:pPr>
      <w:r w:rsidRPr="00B22E42">
        <w:rPr>
          <w:rFonts w:eastAsiaTheme="minorHAnsi" w:cstheme="minorBidi"/>
          <w:sz w:val="28"/>
          <w:szCs w:val="28"/>
        </w:rPr>
        <w:t>Применяемое торговое оборудование должно обеспечивать доступность всем контингентам покупателей, в том числе лицам на креслах-колясках, для выбора товара. При этом комплектация и расстановка оборудования в торговых залах, доступных инвалидам, должны быть рассчитаны на обслуживание лиц, передвигающихся на креслах-колясках самостоятельно и с сопровождающими, инвалидов на костылях, а также инвалидов по зрению. Столы, прилавки, расчетные плоскости кассовых кабин следует располагать на высоте, не превышающей 0,8 м от уровня пола. Максимальная глубина полок (при подъезде вплотную) не должна быть более 0,5 м.</w:t>
      </w:r>
      <w:r w:rsidRPr="00B22E42">
        <w:rPr>
          <w:rFonts w:eastAsiaTheme="minorHAnsi" w:cstheme="minorBidi"/>
          <w:sz w:val="28"/>
          <w:szCs w:val="28"/>
          <w:vertAlign w:val="superscript"/>
        </w:rPr>
        <w:footnoteReference w:id="6"/>
      </w:r>
    </w:p>
    <w:p w:rsidR="00B22E42" w:rsidRPr="00B22E42" w:rsidRDefault="00B22E42" w:rsidP="00B22E42">
      <w:pPr>
        <w:widowControl w:val="0"/>
        <w:autoSpaceDE w:val="0"/>
        <w:autoSpaceDN w:val="0"/>
        <w:adjustRightInd w:val="0"/>
        <w:ind w:firstLine="539"/>
        <w:jc w:val="both"/>
        <w:rPr>
          <w:rFonts w:eastAsiaTheme="minorHAnsi" w:cstheme="minorBidi"/>
          <w:sz w:val="28"/>
          <w:szCs w:val="28"/>
        </w:rPr>
      </w:pPr>
      <w:r w:rsidRPr="00B22E42">
        <w:rPr>
          <w:rFonts w:eastAsiaTheme="minorHAnsi" w:cstheme="minorBidi"/>
          <w:sz w:val="28"/>
          <w:szCs w:val="28"/>
        </w:rPr>
        <w:t>Все размеры проходов (кроме одностороннего) должны обеспечивать возможность полного разворота на 360°, а также фронтального обслуживания инвалидов на кресле-коляске вместе с сопровождающими. Ширина прохода для универсамов, супермаркетов и оптовых рынков (торговая площадь свыше 650 м</w:t>
      </w:r>
      <w:proofErr w:type="gramStart"/>
      <w:r w:rsidRPr="00B22E42">
        <w:rPr>
          <w:rFonts w:eastAsiaTheme="minorHAnsi" w:cstheme="minorBidi"/>
          <w:sz w:val="28"/>
          <w:szCs w:val="28"/>
        </w:rPr>
        <w:t>2</w:t>
      </w:r>
      <w:proofErr w:type="gramEnd"/>
      <w:r w:rsidRPr="00B22E42">
        <w:rPr>
          <w:rFonts w:eastAsiaTheme="minorHAnsi" w:cstheme="minorBidi"/>
          <w:sz w:val="28"/>
          <w:szCs w:val="28"/>
        </w:rPr>
        <w:t xml:space="preserve">) </w:t>
      </w:r>
      <w:r w:rsidRPr="00B22E42">
        <w:rPr>
          <w:rFonts w:eastAsiaTheme="minorHAnsi" w:cstheme="minorBidi"/>
          <w:sz w:val="28"/>
          <w:szCs w:val="28"/>
        </w:rPr>
        <w:lastRenderedPageBreak/>
        <w:t>должна быть не менее 2 м.</w:t>
      </w:r>
      <w:r w:rsidRPr="00B22E42">
        <w:rPr>
          <w:rFonts w:eastAsiaTheme="minorHAnsi" w:cstheme="minorBidi"/>
          <w:sz w:val="28"/>
          <w:szCs w:val="28"/>
          <w:vertAlign w:val="superscript"/>
        </w:rPr>
        <w:footnoteReference w:id="7"/>
      </w:r>
    </w:p>
    <w:p w:rsidR="00B22E42" w:rsidRPr="00B22E42" w:rsidRDefault="00B22E42" w:rsidP="00B22E42">
      <w:pPr>
        <w:widowControl w:val="0"/>
        <w:autoSpaceDE w:val="0"/>
        <w:autoSpaceDN w:val="0"/>
        <w:adjustRightInd w:val="0"/>
        <w:ind w:firstLine="539"/>
        <w:jc w:val="both"/>
        <w:rPr>
          <w:rFonts w:eastAsiaTheme="minorHAnsi" w:cstheme="minorBidi"/>
          <w:sz w:val="28"/>
          <w:szCs w:val="28"/>
        </w:rPr>
      </w:pPr>
      <w:r w:rsidRPr="00B22E42">
        <w:rPr>
          <w:rFonts w:eastAsiaTheme="minorHAnsi" w:cstheme="minorBidi"/>
          <w:sz w:val="28"/>
          <w:szCs w:val="28"/>
        </w:rPr>
        <w:t>В тех торговых залах, где для покупателей предусмотрены полки высотой более 0,9 м, следует обеспечить дополнительные полки или часть основного прилавка пониженной высоты от 0,7 до 0,8 м от пола. Как минимум один из контрольных кассовых постов в зале должен быть оборудован в соответствии с требованиями доступности для инвалидов. Ширина прохода около такого кассового поста должна быть не менее 1,1 м.</w:t>
      </w:r>
      <w:r w:rsidRPr="00B22E42">
        <w:rPr>
          <w:rFonts w:eastAsiaTheme="minorHAnsi" w:cstheme="minorBidi"/>
          <w:sz w:val="28"/>
          <w:szCs w:val="28"/>
          <w:vertAlign w:val="superscript"/>
        </w:rPr>
        <w:footnoteReference w:id="8"/>
      </w:r>
    </w:p>
    <w:p w:rsidR="00B22E42" w:rsidRPr="00B22E42" w:rsidRDefault="00B22E42" w:rsidP="00B22E42">
      <w:pPr>
        <w:widowControl w:val="0"/>
        <w:autoSpaceDE w:val="0"/>
        <w:autoSpaceDN w:val="0"/>
        <w:adjustRightInd w:val="0"/>
        <w:ind w:firstLine="539"/>
        <w:jc w:val="both"/>
        <w:rPr>
          <w:rFonts w:eastAsiaTheme="minorHAnsi" w:cstheme="minorBidi"/>
          <w:sz w:val="28"/>
          <w:szCs w:val="28"/>
        </w:rPr>
      </w:pPr>
      <w:proofErr w:type="gramStart"/>
      <w:r w:rsidRPr="00B22E42">
        <w:rPr>
          <w:rFonts w:eastAsiaTheme="minorHAnsi" w:cstheme="minorBidi"/>
          <w:sz w:val="28"/>
          <w:szCs w:val="28"/>
        </w:rPr>
        <w:t xml:space="preserve">Для акцентирования внимания покупателей с нарушением зрения на необходимой информации следует активно использовать тактильные (рекомендуемая высота размещения горизонтально или под наклоном на витринах и полках на высоте от 0,7 до 1,4 м от уровня пола), световые указатели, табло и пиктограммы, а также контрастное цветовое решение элементов интерьера в соответствии с требованиями </w:t>
      </w:r>
      <w:hyperlink r:id="rId8" w:history="1">
        <w:r w:rsidRPr="00B22E42">
          <w:rPr>
            <w:rFonts w:eastAsiaTheme="minorHAnsi" w:cstheme="minorBidi"/>
            <w:color w:val="106BBE"/>
            <w:sz w:val="28"/>
            <w:szCs w:val="28"/>
          </w:rPr>
          <w:t>СП 136.13330</w:t>
        </w:r>
      </w:hyperlink>
      <w:r w:rsidRPr="00B22E42">
        <w:rPr>
          <w:rFonts w:eastAsiaTheme="minorHAnsi" w:cstheme="minorBidi"/>
          <w:sz w:val="28"/>
          <w:szCs w:val="28"/>
        </w:rPr>
        <w:t>. Пиктограммам и указателям для выделения отдельных товарных</w:t>
      </w:r>
      <w:proofErr w:type="gramEnd"/>
      <w:r w:rsidRPr="00B22E42">
        <w:rPr>
          <w:rFonts w:eastAsiaTheme="minorHAnsi" w:cstheme="minorBidi"/>
          <w:sz w:val="28"/>
          <w:szCs w:val="28"/>
        </w:rPr>
        <w:t xml:space="preserve"> групп в торговом зале рекомендуется присваивать различные лидирующие цвета. Не следует одновременно использовать красный, зеленый, синий и фиолетовый цвета.</w:t>
      </w:r>
    </w:p>
    <w:p w:rsidR="00B22E42" w:rsidRPr="00B22E42" w:rsidRDefault="00B22E42" w:rsidP="00B22E42">
      <w:pPr>
        <w:widowControl w:val="0"/>
        <w:autoSpaceDE w:val="0"/>
        <w:autoSpaceDN w:val="0"/>
        <w:adjustRightInd w:val="0"/>
        <w:ind w:firstLine="539"/>
        <w:jc w:val="both"/>
        <w:rPr>
          <w:rFonts w:eastAsiaTheme="minorHAnsi" w:cstheme="minorBidi"/>
          <w:sz w:val="28"/>
          <w:szCs w:val="28"/>
        </w:rPr>
      </w:pPr>
      <w:r w:rsidRPr="00B22E42">
        <w:rPr>
          <w:rFonts w:eastAsiaTheme="minorHAnsi" w:cstheme="minorBidi"/>
          <w:sz w:val="28"/>
          <w:szCs w:val="28"/>
        </w:rPr>
        <w:t>В удобном для посетителя - инвалида по зрению месте и в доступной для него форме должна располагаться информация (тактильная мнемосхема) о расположении торговых залов и секций, об ассортименте товаров, а также средства связи с администрацией</w:t>
      </w:r>
      <w:r w:rsidRPr="00B22E42">
        <w:rPr>
          <w:rFonts w:eastAsiaTheme="minorHAnsi" w:cstheme="minorBidi"/>
          <w:sz w:val="28"/>
          <w:szCs w:val="28"/>
          <w:vertAlign w:val="superscript"/>
        </w:rPr>
        <w:footnoteReference w:id="9"/>
      </w:r>
      <w:r w:rsidRPr="00B22E42">
        <w:rPr>
          <w:rFonts w:eastAsiaTheme="minorHAnsi" w:cstheme="minorBidi"/>
          <w:sz w:val="28"/>
          <w:szCs w:val="28"/>
        </w:rPr>
        <w:t>.</w:t>
      </w:r>
    </w:p>
    <w:p w:rsidR="00B22E42" w:rsidRPr="00B22E42" w:rsidRDefault="00B22E42" w:rsidP="00B22E42">
      <w:pPr>
        <w:widowControl w:val="0"/>
        <w:autoSpaceDE w:val="0"/>
        <w:autoSpaceDN w:val="0"/>
        <w:adjustRightInd w:val="0"/>
        <w:ind w:firstLine="539"/>
        <w:jc w:val="both"/>
        <w:rPr>
          <w:rFonts w:eastAsiaTheme="minorHAnsi" w:cstheme="minorBidi"/>
          <w:sz w:val="28"/>
          <w:szCs w:val="28"/>
        </w:rPr>
      </w:pPr>
      <w:r w:rsidRPr="00B22E42">
        <w:rPr>
          <w:rFonts w:eastAsiaTheme="minorHAnsi" w:cstheme="minorBidi"/>
          <w:sz w:val="28"/>
          <w:szCs w:val="28"/>
        </w:rPr>
        <w:t xml:space="preserve">С 1 января 2016 г. вступает в силу новая редакция ст. 15 Федерального закона «О социальной защите инвалидов в РФ», согласно которой  работники организаций, предоставляющих услуги населению, обязаны оказывать помощь инвалидам в преодолении барьеров, мешающих получению ими услуг наравне с другими лицами. Применительно к организациям торговли это означает, что, например, в магазинах самообслуживания необходимо помогать инвалидам-колясочникам доставать товар с полок, до которых инвалид не может дотянуться. Инвалидам по зрению следует </w:t>
      </w:r>
      <w:r w:rsidRPr="00B22E42">
        <w:rPr>
          <w:rFonts w:eastAsiaTheme="minorHAnsi" w:cstheme="minorBidi"/>
          <w:sz w:val="28"/>
          <w:szCs w:val="28"/>
        </w:rPr>
        <w:lastRenderedPageBreak/>
        <w:t xml:space="preserve">зачитывать информацию о цене и характеристиках товаров. </w:t>
      </w:r>
    </w:p>
    <w:p w:rsidR="00B22E42" w:rsidRPr="00B22E42" w:rsidRDefault="00B22E42" w:rsidP="00B22E42">
      <w:pPr>
        <w:ind w:firstLine="709"/>
        <w:jc w:val="both"/>
        <w:rPr>
          <w:rFonts w:eastAsiaTheme="minorHAnsi" w:cstheme="minorBidi"/>
          <w:sz w:val="28"/>
          <w:szCs w:val="28"/>
        </w:rPr>
      </w:pPr>
    </w:p>
    <w:p w:rsidR="00B22E42" w:rsidRPr="00B22E42" w:rsidRDefault="00B22E42" w:rsidP="00B22E42">
      <w:pPr>
        <w:ind w:firstLine="709"/>
        <w:jc w:val="both"/>
        <w:rPr>
          <w:rFonts w:eastAsiaTheme="minorHAnsi" w:cstheme="minorBidi"/>
          <w:sz w:val="28"/>
          <w:szCs w:val="28"/>
        </w:rPr>
      </w:pPr>
      <w:r w:rsidRPr="00B22E42">
        <w:rPr>
          <w:rFonts w:eastAsiaTheme="minorHAnsi" w:cstheme="minorBidi"/>
          <w:b/>
          <w:sz w:val="28"/>
          <w:szCs w:val="28"/>
        </w:rPr>
        <w:t>2. Обеспечение доступности для инвалидов услуг организаций общественного питания.</w:t>
      </w:r>
    </w:p>
    <w:p w:rsidR="00B22E42" w:rsidRPr="00B22E42" w:rsidRDefault="00B22E42" w:rsidP="00B22E42">
      <w:pPr>
        <w:ind w:firstLine="708"/>
        <w:contextualSpacing/>
        <w:jc w:val="both"/>
        <w:rPr>
          <w:rFonts w:eastAsiaTheme="minorHAnsi" w:cstheme="minorBidi"/>
          <w:sz w:val="28"/>
          <w:szCs w:val="28"/>
        </w:rPr>
      </w:pPr>
      <w:r w:rsidRPr="00B22E42">
        <w:rPr>
          <w:rFonts w:eastAsiaTheme="minorHAnsi" w:cstheme="minorBidi"/>
          <w:sz w:val="28"/>
          <w:szCs w:val="28"/>
        </w:rPr>
        <w:t xml:space="preserve">Обеспечение доступности для инвалидов помещений организаций общественного питания регулируется </w:t>
      </w:r>
      <w:r w:rsidRPr="00B22E42">
        <w:rPr>
          <w:rFonts w:eastAsiaTheme="minorHAnsi" w:cstheme="minorBidi"/>
          <w:color w:val="000000"/>
          <w:sz w:val="28"/>
          <w:szCs w:val="28"/>
        </w:rPr>
        <w:t xml:space="preserve">Сводом правил «Доступность зданий и сооружений для маломобильных групп населения. Актуализированная редакция СНиП 35-01-2001», </w:t>
      </w:r>
      <w:proofErr w:type="gramStart"/>
      <w:r w:rsidRPr="00B22E42">
        <w:rPr>
          <w:rFonts w:eastAsiaTheme="minorHAnsi" w:cstheme="minorBidi"/>
          <w:color w:val="000000"/>
          <w:sz w:val="28"/>
          <w:szCs w:val="28"/>
        </w:rPr>
        <w:t>применение</w:t>
      </w:r>
      <w:proofErr w:type="gramEnd"/>
      <w:r w:rsidRPr="00B22E42">
        <w:rPr>
          <w:rFonts w:eastAsiaTheme="minorHAnsi" w:cstheme="minorBidi"/>
          <w:color w:val="000000"/>
          <w:sz w:val="28"/>
          <w:szCs w:val="28"/>
        </w:rPr>
        <w:t xml:space="preserve"> которого носит обязательный характер, и </w:t>
      </w:r>
      <w:r w:rsidRPr="00B22E42">
        <w:rPr>
          <w:rFonts w:eastAsiaTheme="minorHAnsi" w:cstheme="minorBidi"/>
          <w:sz w:val="28"/>
          <w:szCs w:val="28"/>
        </w:rPr>
        <w:t>Сводом правил «Общественные здания и сооружения, доступные маломобильным группам населения. Правила проектирования», который носит добровольный характер и устанавливает повышенные требования.</w:t>
      </w:r>
    </w:p>
    <w:p w:rsidR="00B22E42" w:rsidRPr="00B22E42" w:rsidRDefault="00B22E42" w:rsidP="00B22E42">
      <w:pPr>
        <w:ind w:firstLine="709"/>
        <w:jc w:val="both"/>
        <w:rPr>
          <w:rFonts w:eastAsiaTheme="minorHAnsi" w:cstheme="minorBidi"/>
          <w:sz w:val="28"/>
          <w:szCs w:val="28"/>
        </w:rPr>
      </w:pPr>
      <w:r w:rsidRPr="00B22E42">
        <w:rPr>
          <w:rFonts w:eastAsiaTheme="minorHAnsi" w:cstheme="minorBidi"/>
          <w:sz w:val="28"/>
          <w:szCs w:val="28"/>
        </w:rPr>
        <w:t>Ряд требований, направленных на устранение существующих препятствий и барьеров для беспрепятственного доступа инвалидов, установлен для внутренней планировки предприятий питания:</w:t>
      </w:r>
      <w:r w:rsidRPr="00B22E42">
        <w:rPr>
          <w:rFonts w:eastAsiaTheme="minorHAnsi" w:cstheme="minorBidi"/>
          <w:sz w:val="28"/>
          <w:szCs w:val="28"/>
          <w:vertAlign w:val="superscript"/>
        </w:rPr>
        <w:footnoteReference w:id="10"/>
      </w:r>
    </w:p>
    <w:p w:rsidR="00B22E42" w:rsidRPr="00B22E42" w:rsidRDefault="00B22E42" w:rsidP="00B22E42">
      <w:pPr>
        <w:ind w:firstLine="709"/>
        <w:jc w:val="both"/>
        <w:rPr>
          <w:rFonts w:eastAsiaTheme="minorHAnsi" w:cstheme="minorBidi"/>
          <w:sz w:val="28"/>
          <w:szCs w:val="28"/>
        </w:rPr>
      </w:pPr>
      <w:r w:rsidRPr="00B22E42">
        <w:rPr>
          <w:rFonts w:eastAsiaTheme="minorHAnsi" w:cstheme="minorBidi"/>
          <w:sz w:val="28"/>
          <w:szCs w:val="28"/>
        </w:rPr>
        <w:t xml:space="preserve">- в помещениях общественного питания расстановка мебели и оборудования должна обеспечивать беспрепятственное движение инвалидов. </w:t>
      </w:r>
      <w:proofErr w:type="gramStart"/>
      <w:r w:rsidRPr="00B22E42">
        <w:rPr>
          <w:rFonts w:eastAsiaTheme="minorHAnsi" w:cstheme="minorBidi"/>
          <w:sz w:val="28"/>
          <w:szCs w:val="28"/>
        </w:rPr>
        <w:t xml:space="preserve">Ширина прохода около прилавков для сервирования блюд должна быть не менее 0,9 м. Для обеспечения свободного </w:t>
      </w:r>
      <w:proofErr w:type="spellStart"/>
      <w:r w:rsidRPr="00B22E42">
        <w:rPr>
          <w:rFonts w:eastAsiaTheme="minorHAnsi" w:cstheme="minorBidi"/>
          <w:sz w:val="28"/>
          <w:szCs w:val="28"/>
        </w:rPr>
        <w:t>огибания</w:t>
      </w:r>
      <w:proofErr w:type="spellEnd"/>
      <w:r w:rsidRPr="00B22E42">
        <w:rPr>
          <w:rFonts w:eastAsiaTheme="minorHAnsi" w:cstheme="minorBidi"/>
          <w:sz w:val="28"/>
          <w:szCs w:val="28"/>
        </w:rPr>
        <w:t xml:space="preserve"> при проходе кресла-коляски ширину прохода рекомендуется увеличивать до 1,1 м;</w:t>
      </w:r>
      <w:proofErr w:type="gramEnd"/>
    </w:p>
    <w:p w:rsidR="00B22E42" w:rsidRPr="00B22E42" w:rsidRDefault="00B22E42" w:rsidP="00B22E42">
      <w:pPr>
        <w:ind w:firstLine="709"/>
        <w:jc w:val="both"/>
        <w:rPr>
          <w:rFonts w:eastAsiaTheme="minorHAnsi" w:cstheme="minorBidi"/>
          <w:sz w:val="28"/>
          <w:szCs w:val="28"/>
        </w:rPr>
      </w:pPr>
      <w:r w:rsidRPr="00B22E42">
        <w:rPr>
          <w:rFonts w:eastAsiaTheme="minorHAnsi" w:cstheme="minorBidi"/>
          <w:sz w:val="28"/>
          <w:szCs w:val="28"/>
        </w:rPr>
        <w:t xml:space="preserve"> - в предприятиях питания рекомендуется отводить до 5% мест, но не менее одного, для лиц, передвигающихся на креслах-колясках и с нарушением зрения, с площадью не менее 3 </w:t>
      </w:r>
      <w:r w:rsidRPr="00B22E42">
        <w:rPr>
          <w:rFonts w:eastAsiaTheme="minorHAnsi" w:cstheme="minorBidi"/>
          <w:noProof/>
          <w:sz w:val="28"/>
          <w:szCs w:val="28"/>
          <w:lang w:eastAsia="ru-RU"/>
        </w:rPr>
        <w:drawing>
          <wp:inline distT="0" distB="0" distL="0" distR="0" wp14:anchorId="6CE1C904" wp14:editId="2CE987CE">
            <wp:extent cx="213995" cy="260985"/>
            <wp:effectExtent l="0" t="0" r="0" b="571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899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95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2E42">
        <w:rPr>
          <w:rFonts w:eastAsiaTheme="minorHAnsi" w:cstheme="minorBidi"/>
          <w:sz w:val="28"/>
          <w:szCs w:val="28"/>
        </w:rPr>
        <w:t>на каждое место;</w:t>
      </w:r>
    </w:p>
    <w:p w:rsidR="00B22E42" w:rsidRPr="00B22E42" w:rsidRDefault="00B22E42" w:rsidP="00B22E42">
      <w:pPr>
        <w:ind w:firstLine="709"/>
        <w:jc w:val="both"/>
        <w:rPr>
          <w:rFonts w:eastAsiaTheme="minorHAnsi" w:cstheme="minorBidi"/>
          <w:sz w:val="28"/>
          <w:szCs w:val="28"/>
        </w:rPr>
      </w:pPr>
      <w:r w:rsidRPr="00B22E42">
        <w:rPr>
          <w:rFonts w:eastAsiaTheme="minorHAnsi" w:cstheme="minorBidi"/>
          <w:sz w:val="28"/>
          <w:szCs w:val="28"/>
        </w:rPr>
        <w:t xml:space="preserve">- в помещениях общественного питания должно быть 5% столов, но не менее одного обеденного стола высотой 0,65-0,8 м. Такие столы должны иметь необходимую ширину между ножками и необходимую глубину столешницы с опорой посередине в соответствии с требованиями </w:t>
      </w:r>
      <w:hyperlink r:id="rId10" w:history="1">
        <w:r w:rsidRPr="00B22E42">
          <w:rPr>
            <w:rFonts w:eastAsiaTheme="minorHAnsi" w:cstheme="minorBidi"/>
            <w:color w:val="106BBE"/>
            <w:sz w:val="28"/>
            <w:szCs w:val="28"/>
          </w:rPr>
          <w:t>СП 136.13330</w:t>
        </w:r>
      </w:hyperlink>
      <w:r w:rsidRPr="00B22E42">
        <w:rPr>
          <w:rFonts w:eastAsiaTheme="minorHAnsi" w:cstheme="minorBidi"/>
          <w:sz w:val="28"/>
          <w:szCs w:val="28"/>
        </w:rPr>
        <w:t>;</w:t>
      </w:r>
    </w:p>
    <w:p w:rsidR="00B22E42" w:rsidRPr="00B22E42" w:rsidRDefault="00B22E42" w:rsidP="00B22E42">
      <w:pPr>
        <w:ind w:firstLine="709"/>
        <w:jc w:val="both"/>
        <w:rPr>
          <w:rFonts w:eastAsiaTheme="minorHAnsi" w:cstheme="minorBidi"/>
          <w:sz w:val="28"/>
          <w:szCs w:val="28"/>
        </w:rPr>
      </w:pPr>
      <w:r w:rsidRPr="00B22E42">
        <w:rPr>
          <w:rFonts w:eastAsiaTheme="minorHAnsi" w:cstheme="minorBidi"/>
          <w:sz w:val="28"/>
          <w:szCs w:val="28"/>
        </w:rPr>
        <w:lastRenderedPageBreak/>
        <w:t>- стойки баров и кафетериев должны иметь пониженную часть - высотой от пола не более 0,8 м и шириной 0,8-1,0 м для обслужив</w:t>
      </w:r>
      <w:bookmarkStart w:id="1" w:name="sub_615"/>
      <w:r w:rsidRPr="00B22E42">
        <w:rPr>
          <w:rFonts w:eastAsiaTheme="minorHAnsi" w:cstheme="minorBidi"/>
          <w:sz w:val="28"/>
          <w:szCs w:val="28"/>
        </w:rPr>
        <w:t>ания инвалида на кресле-коляске;</w:t>
      </w:r>
    </w:p>
    <w:p w:rsidR="00B22E42" w:rsidRPr="00B22E42" w:rsidRDefault="00B22E42" w:rsidP="00B22E42">
      <w:pPr>
        <w:ind w:firstLine="709"/>
        <w:jc w:val="both"/>
        <w:rPr>
          <w:rFonts w:eastAsiaTheme="minorHAnsi" w:cstheme="minorBidi"/>
          <w:sz w:val="28"/>
          <w:szCs w:val="28"/>
        </w:rPr>
      </w:pPr>
      <w:r w:rsidRPr="00B22E42">
        <w:rPr>
          <w:rFonts w:eastAsiaTheme="minorHAnsi" w:cstheme="minorBidi"/>
          <w:sz w:val="28"/>
          <w:szCs w:val="28"/>
        </w:rPr>
        <w:t xml:space="preserve">- в предприятиях питания, связанных с длительным пребыванием посетителей (рестораны, столовые), гардеробные стойки в местах обслуживания маломобильных посетителей следует устраивать в соответствии с рекомендациями </w:t>
      </w:r>
      <w:hyperlink r:id="rId11" w:history="1">
        <w:r w:rsidRPr="00B22E42">
          <w:rPr>
            <w:rFonts w:eastAsiaTheme="minorHAnsi" w:cstheme="minorBidi"/>
            <w:color w:val="106BBE"/>
            <w:sz w:val="28"/>
            <w:szCs w:val="28"/>
          </w:rPr>
          <w:t>СП 136.13330</w:t>
        </w:r>
      </w:hyperlink>
      <w:bookmarkStart w:id="2" w:name="sub_616"/>
      <w:bookmarkEnd w:id="1"/>
      <w:r w:rsidRPr="00B22E42">
        <w:rPr>
          <w:rFonts w:eastAsiaTheme="minorHAnsi" w:cstheme="minorBidi"/>
          <w:sz w:val="28"/>
          <w:szCs w:val="28"/>
        </w:rPr>
        <w:t>;</w:t>
      </w:r>
    </w:p>
    <w:p w:rsidR="00B22E42" w:rsidRPr="00B22E42" w:rsidRDefault="00B22E42" w:rsidP="00B22E42">
      <w:pPr>
        <w:ind w:firstLine="708"/>
        <w:jc w:val="both"/>
        <w:rPr>
          <w:rFonts w:eastAsiaTheme="minorHAnsi" w:cstheme="minorBidi"/>
          <w:sz w:val="28"/>
          <w:szCs w:val="28"/>
        </w:rPr>
      </w:pPr>
      <w:r w:rsidRPr="00B22E42">
        <w:rPr>
          <w:rFonts w:eastAsiaTheme="minorHAnsi" w:cstheme="minorBidi"/>
          <w:sz w:val="28"/>
          <w:szCs w:val="28"/>
        </w:rPr>
        <w:t xml:space="preserve">- вестибюли, холлы, аванзалы, уборные, умывальные и другие вспомогательные помещения, доступные для маломобильных посетителей, следует проектировать с учетом требований </w:t>
      </w:r>
      <w:hyperlink r:id="rId12" w:history="1">
        <w:r w:rsidRPr="00B22E42">
          <w:rPr>
            <w:rFonts w:eastAsiaTheme="minorHAnsi" w:cstheme="minorBidi"/>
            <w:color w:val="106BBE"/>
            <w:sz w:val="28"/>
            <w:szCs w:val="28"/>
          </w:rPr>
          <w:t>СП 59.13330</w:t>
        </w:r>
      </w:hyperlink>
      <w:r w:rsidRPr="00B22E42">
        <w:rPr>
          <w:rFonts w:eastAsiaTheme="minorHAnsi" w:cstheme="minorBidi"/>
          <w:sz w:val="28"/>
          <w:szCs w:val="28"/>
        </w:rPr>
        <w:t xml:space="preserve"> и рекомендациями </w:t>
      </w:r>
      <w:hyperlink r:id="rId13" w:history="1">
        <w:r w:rsidRPr="00B22E42">
          <w:rPr>
            <w:rFonts w:eastAsiaTheme="minorHAnsi" w:cstheme="minorBidi"/>
            <w:color w:val="106BBE"/>
            <w:sz w:val="28"/>
            <w:szCs w:val="28"/>
          </w:rPr>
          <w:t>СП 136.13330</w:t>
        </w:r>
      </w:hyperlink>
      <w:r w:rsidRPr="00B22E42">
        <w:rPr>
          <w:rFonts w:eastAsiaTheme="minorHAnsi" w:cstheme="minorBidi"/>
          <w:sz w:val="28"/>
          <w:szCs w:val="28"/>
        </w:rPr>
        <w:t>.</w:t>
      </w:r>
      <w:bookmarkEnd w:id="2"/>
    </w:p>
    <w:p w:rsidR="00B22E42" w:rsidRPr="00B22E42" w:rsidRDefault="00B22E42" w:rsidP="00B22E42">
      <w:pPr>
        <w:ind w:firstLine="709"/>
        <w:jc w:val="both"/>
        <w:rPr>
          <w:rFonts w:eastAsiaTheme="minorHAnsi" w:cstheme="minorBidi"/>
          <w:sz w:val="28"/>
          <w:szCs w:val="28"/>
        </w:rPr>
      </w:pPr>
      <w:r w:rsidRPr="00B22E42">
        <w:rPr>
          <w:rFonts w:eastAsiaTheme="minorHAnsi" w:cstheme="minorBidi"/>
          <w:sz w:val="28"/>
          <w:szCs w:val="28"/>
        </w:rPr>
        <w:t>Также установлен ряд требований к порядку предоставления информации посетителям из числа инвалидов:</w:t>
      </w:r>
      <w:r w:rsidRPr="00B22E42">
        <w:rPr>
          <w:rFonts w:eastAsiaTheme="minorHAnsi" w:cstheme="minorBidi"/>
          <w:sz w:val="28"/>
          <w:szCs w:val="28"/>
          <w:vertAlign w:val="superscript"/>
        </w:rPr>
        <w:footnoteReference w:id="11"/>
      </w:r>
    </w:p>
    <w:p w:rsidR="00B22E42" w:rsidRPr="00B22E42" w:rsidRDefault="00B22E42" w:rsidP="00B22E42">
      <w:pPr>
        <w:ind w:firstLine="708"/>
        <w:jc w:val="both"/>
        <w:rPr>
          <w:rFonts w:eastAsiaTheme="minorHAnsi" w:cstheme="minorBidi"/>
          <w:sz w:val="28"/>
          <w:szCs w:val="28"/>
        </w:rPr>
      </w:pPr>
      <w:r w:rsidRPr="00B22E42">
        <w:rPr>
          <w:rFonts w:eastAsiaTheme="minorHAnsi" w:cstheme="minorBidi"/>
          <w:sz w:val="28"/>
          <w:szCs w:val="28"/>
        </w:rPr>
        <w:t>- информация о предприятии (тип, класс, форма обслуживания, доступность для маломобильных посетителей), а также меню должны быть легко определяемы и доступны для инвалидов на креслах-колясках и лиц с нарушением зрения;</w:t>
      </w:r>
    </w:p>
    <w:p w:rsidR="00B22E42" w:rsidRPr="00B22E42" w:rsidRDefault="00B22E42" w:rsidP="00B22E42">
      <w:pPr>
        <w:ind w:firstLine="708"/>
        <w:jc w:val="both"/>
        <w:rPr>
          <w:rFonts w:eastAsiaTheme="minorHAnsi" w:cstheme="minorBidi"/>
          <w:sz w:val="28"/>
          <w:szCs w:val="28"/>
        </w:rPr>
      </w:pPr>
      <w:r w:rsidRPr="00B22E42">
        <w:rPr>
          <w:rFonts w:eastAsiaTheme="minorHAnsi" w:cstheme="minorBidi"/>
          <w:sz w:val="28"/>
          <w:szCs w:val="28"/>
        </w:rPr>
        <w:t>- меню должно иметь контрастные надписи простым шрифтом и шрифтом Брайля;</w:t>
      </w:r>
    </w:p>
    <w:p w:rsidR="00B22E42" w:rsidRPr="00B22E42" w:rsidRDefault="00B22E42" w:rsidP="00B22E42">
      <w:pPr>
        <w:ind w:firstLine="708"/>
        <w:jc w:val="both"/>
        <w:rPr>
          <w:rFonts w:eastAsiaTheme="minorHAnsi" w:cstheme="minorBidi"/>
          <w:sz w:val="28"/>
          <w:szCs w:val="28"/>
        </w:rPr>
      </w:pPr>
      <w:r w:rsidRPr="00B22E42">
        <w:rPr>
          <w:rFonts w:eastAsiaTheme="minorHAnsi" w:cstheme="minorBidi"/>
          <w:sz w:val="28"/>
          <w:szCs w:val="28"/>
        </w:rPr>
        <w:t xml:space="preserve">- в качестве альтернативы может использоваться меню предприятия в версии </w:t>
      </w:r>
      <w:proofErr w:type="gramStart"/>
      <w:r w:rsidRPr="00B22E42">
        <w:rPr>
          <w:rFonts w:eastAsiaTheme="minorHAnsi" w:cstheme="minorBidi"/>
          <w:sz w:val="28"/>
          <w:szCs w:val="28"/>
        </w:rPr>
        <w:t>для</w:t>
      </w:r>
      <w:proofErr w:type="gramEnd"/>
      <w:r w:rsidRPr="00B22E42">
        <w:rPr>
          <w:rFonts w:eastAsiaTheme="minorHAnsi" w:cstheme="minorBidi"/>
          <w:sz w:val="28"/>
          <w:szCs w:val="28"/>
        </w:rPr>
        <w:t xml:space="preserve"> слабовидящих, доступной в сети Интернет;</w:t>
      </w:r>
    </w:p>
    <w:p w:rsidR="00B22E42" w:rsidRPr="00B22E42" w:rsidRDefault="00B22E42" w:rsidP="00B22E42">
      <w:pPr>
        <w:ind w:firstLine="708"/>
        <w:jc w:val="both"/>
        <w:rPr>
          <w:rFonts w:eastAsiaTheme="minorHAnsi" w:cstheme="minorBidi"/>
          <w:sz w:val="28"/>
          <w:szCs w:val="28"/>
        </w:rPr>
      </w:pPr>
      <w:r w:rsidRPr="00B22E42">
        <w:rPr>
          <w:rFonts w:eastAsiaTheme="minorHAnsi" w:cstheme="minorBidi"/>
          <w:sz w:val="28"/>
          <w:szCs w:val="28"/>
        </w:rPr>
        <w:t>- специализированные средства информации для МГН должны решаться в соподчинении с основной дизайнерской концепцией интерьера.</w:t>
      </w:r>
    </w:p>
    <w:p w:rsidR="00B22E42" w:rsidRPr="00B22E42" w:rsidRDefault="00B22E42" w:rsidP="00B22E42">
      <w:pPr>
        <w:ind w:firstLine="709"/>
        <w:jc w:val="both"/>
        <w:rPr>
          <w:rFonts w:eastAsiaTheme="minorHAnsi" w:cstheme="minorBidi"/>
          <w:sz w:val="28"/>
          <w:szCs w:val="28"/>
        </w:rPr>
      </w:pPr>
      <w:r w:rsidRPr="00B22E42">
        <w:rPr>
          <w:rFonts w:eastAsiaTheme="minorHAnsi" w:cstheme="minorBidi"/>
          <w:sz w:val="28"/>
          <w:szCs w:val="28"/>
        </w:rPr>
        <w:t>С 1 января 2016 г. вступает в силу новая редакция ст. 15 Федерального закона «О социальной защите инвалидов в РФ», согласно которой  работники организаций, предоставляющих услуги населению, обязаны оказывать помощь инвалидам в преодолении барьеров, мешающих получению ими услуг наравне с другими лицами. Применительно к организациям общественного питания это означает, что, например, на предприятиях самообслуживания, при необходимости, инвалиду следует оказывать помощь при выборе блюд и доставки их к месту приема пищи.</w:t>
      </w:r>
    </w:p>
    <w:p w:rsidR="00B22E42" w:rsidRPr="00B22E42" w:rsidRDefault="00B22E42" w:rsidP="00B22E42">
      <w:pPr>
        <w:spacing w:line="300" w:lineRule="atLeast"/>
        <w:jc w:val="center"/>
        <w:rPr>
          <w:rFonts w:eastAsia="Times New Roman"/>
          <w:sz w:val="28"/>
          <w:szCs w:val="28"/>
          <w:lang w:eastAsia="ru-RU"/>
        </w:rPr>
      </w:pPr>
    </w:p>
    <w:p w:rsidR="00B22E42" w:rsidRPr="00B22E42" w:rsidRDefault="00B22E42" w:rsidP="00B22E42">
      <w:pPr>
        <w:spacing w:line="300" w:lineRule="atLeast"/>
        <w:rPr>
          <w:rFonts w:eastAsia="Times New Roman"/>
          <w:sz w:val="28"/>
          <w:szCs w:val="28"/>
          <w:lang w:eastAsia="ru-RU"/>
        </w:rPr>
      </w:pPr>
    </w:p>
    <w:p w:rsidR="00B22E42" w:rsidRPr="00B22E42" w:rsidRDefault="00B22E42" w:rsidP="00B22E42">
      <w:pPr>
        <w:spacing w:line="300" w:lineRule="atLeast"/>
        <w:jc w:val="center"/>
        <w:rPr>
          <w:rFonts w:eastAsia="Times New Roman"/>
          <w:sz w:val="28"/>
          <w:szCs w:val="28"/>
          <w:lang w:eastAsia="ru-RU"/>
        </w:rPr>
      </w:pPr>
    </w:p>
    <w:p w:rsidR="00B22E42" w:rsidRPr="00B22E42" w:rsidRDefault="00B22E42" w:rsidP="00B22E42">
      <w:pPr>
        <w:spacing w:line="300" w:lineRule="atLeast"/>
        <w:jc w:val="center"/>
        <w:rPr>
          <w:rFonts w:eastAsia="Times New Roman"/>
          <w:szCs w:val="24"/>
          <w:lang w:eastAsia="ru-RU"/>
        </w:rPr>
      </w:pPr>
      <w:r w:rsidRPr="00B22E42">
        <w:rPr>
          <w:rFonts w:eastAsia="Times New Roman"/>
          <w:sz w:val="28"/>
          <w:szCs w:val="28"/>
          <w:lang w:eastAsia="ru-RU"/>
        </w:rPr>
        <w:t>Министерство труда и социальной защиты Российской Федерации</w:t>
      </w:r>
    </w:p>
    <w:p w:rsidR="00B22E42" w:rsidRPr="00B22E42" w:rsidRDefault="00B22E42" w:rsidP="00B22E42">
      <w:pPr>
        <w:spacing w:line="276" w:lineRule="auto"/>
        <w:contextualSpacing/>
        <w:jc w:val="center"/>
        <w:rPr>
          <w:rFonts w:eastAsia="Times New Roman"/>
          <w:sz w:val="28"/>
          <w:szCs w:val="28"/>
        </w:rPr>
      </w:pPr>
    </w:p>
    <w:p w:rsidR="00B22E42" w:rsidRPr="00B22E42" w:rsidRDefault="00B22E42" w:rsidP="00B22E42">
      <w:pPr>
        <w:spacing w:line="276" w:lineRule="auto"/>
        <w:contextualSpacing/>
        <w:jc w:val="center"/>
        <w:rPr>
          <w:rFonts w:eastAsia="Times New Roman"/>
          <w:iCs/>
          <w:sz w:val="28"/>
          <w:szCs w:val="28"/>
        </w:rPr>
      </w:pPr>
      <w:r w:rsidRPr="00B22E42">
        <w:rPr>
          <w:rFonts w:eastAsia="Times New Roman"/>
          <w:iCs/>
          <w:sz w:val="28"/>
          <w:szCs w:val="28"/>
        </w:rPr>
        <w:t>Фонд содействия научным исследованиям проблем инвалидности</w:t>
      </w:r>
    </w:p>
    <w:p w:rsidR="00B22E42" w:rsidRPr="00B22E42" w:rsidRDefault="00B22E42" w:rsidP="00B22E42">
      <w:pPr>
        <w:spacing w:line="276" w:lineRule="auto"/>
        <w:contextualSpacing/>
        <w:rPr>
          <w:rFonts w:eastAsia="Times New Roman"/>
          <w:sz w:val="32"/>
          <w:szCs w:val="32"/>
        </w:rPr>
      </w:pPr>
    </w:p>
    <w:p w:rsidR="00B22E42" w:rsidRPr="00B22E42" w:rsidRDefault="00B22E42" w:rsidP="00B22E42">
      <w:pPr>
        <w:spacing w:line="276" w:lineRule="auto"/>
        <w:contextualSpacing/>
        <w:jc w:val="center"/>
        <w:rPr>
          <w:rFonts w:eastAsia="Times New Roman"/>
          <w:b/>
          <w:sz w:val="32"/>
          <w:szCs w:val="32"/>
        </w:rPr>
      </w:pPr>
    </w:p>
    <w:p w:rsidR="00B22E42" w:rsidRPr="00B22E42" w:rsidRDefault="00B22E42" w:rsidP="00B22E42">
      <w:pPr>
        <w:spacing w:line="276" w:lineRule="auto"/>
        <w:contextualSpacing/>
        <w:jc w:val="center"/>
        <w:rPr>
          <w:rFonts w:eastAsia="Times New Roman"/>
          <w:b/>
          <w:sz w:val="32"/>
          <w:szCs w:val="32"/>
        </w:rPr>
      </w:pPr>
      <w:r w:rsidRPr="00B22E42">
        <w:rPr>
          <w:rFonts w:eastAsia="Times New Roman"/>
          <w:b/>
          <w:sz w:val="32"/>
          <w:szCs w:val="32"/>
        </w:rPr>
        <w:t>Методическое пособие для обучения (инструктирования) сотрудников учреждений МСЭ и других организаций по вопросам обеспечения доступности для инвалидов услуг и объектов, на которых они предоставляются, оказания при этом необходимой помощи</w:t>
      </w:r>
    </w:p>
    <w:p w:rsidR="00B22E42" w:rsidRPr="00B22E42" w:rsidRDefault="00B22E42" w:rsidP="00B22E42">
      <w:pPr>
        <w:spacing w:line="276" w:lineRule="auto"/>
        <w:contextualSpacing/>
        <w:jc w:val="center"/>
        <w:rPr>
          <w:rFonts w:eastAsia="Times New Roman"/>
          <w:b/>
          <w:sz w:val="32"/>
          <w:szCs w:val="32"/>
        </w:rPr>
      </w:pPr>
    </w:p>
    <w:p w:rsidR="00B22E42" w:rsidRPr="00B22E42" w:rsidRDefault="00B22E42" w:rsidP="00B22E42">
      <w:pPr>
        <w:spacing w:line="276" w:lineRule="auto"/>
        <w:contextualSpacing/>
        <w:jc w:val="center"/>
        <w:rPr>
          <w:rFonts w:eastAsia="Times New Roman"/>
          <w:b/>
          <w:sz w:val="32"/>
          <w:szCs w:val="32"/>
        </w:rPr>
      </w:pPr>
    </w:p>
    <w:p w:rsidR="00B22E42" w:rsidRPr="00B22E42" w:rsidRDefault="00B22E42" w:rsidP="00B22E42">
      <w:pPr>
        <w:spacing w:line="276" w:lineRule="auto"/>
        <w:contextualSpacing/>
        <w:jc w:val="center"/>
        <w:rPr>
          <w:rFonts w:eastAsia="Times New Roman"/>
          <w:b/>
          <w:sz w:val="32"/>
          <w:szCs w:val="32"/>
        </w:rPr>
      </w:pPr>
      <w:r w:rsidRPr="00B22E42">
        <w:rPr>
          <w:rFonts w:eastAsia="Times New Roman"/>
          <w:b/>
          <w:sz w:val="32"/>
          <w:szCs w:val="32"/>
        </w:rPr>
        <w:t>Часть I</w:t>
      </w:r>
      <w:r w:rsidRPr="00B22E42">
        <w:rPr>
          <w:rFonts w:eastAsia="Times New Roman"/>
          <w:b/>
          <w:sz w:val="32"/>
          <w:szCs w:val="32"/>
          <w:lang w:val="en-US"/>
        </w:rPr>
        <w:t>I</w:t>
      </w:r>
    </w:p>
    <w:p w:rsidR="00B22E42" w:rsidRPr="00B22E42" w:rsidRDefault="00B22E42" w:rsidP="00B22E42">
      <w:pPr>
        <w:spacing w:line="276" w:lineRule="auto"/>
        <w:contextualSpacing/>
        <w:jc w:val="center"/>
        <w:rPr>
          <w:rFonts w:eastAsia="Times New Roman"/>
          <w:b/>
          <w:sz w:val="32"/>
          <w:szCs w:val="32"/>
        </w:rPr>
      </w:pPr>
      <w:r w:rsidRPr="00B22E42">
        <w:rPr>
          <w:rFonts w:eastAsia="Times New Roman"/>
          <w:b/>
          <w:sz w:val="32"/>
          <w:szCs w:val="32"/>
        </w:rPr>
        <w:t>Сборник нормативных правовых актов и справочных документов</w:t>
      </w:r>
    </w:p>
    <w:p w:rsidR="00B22E42" w:rsidRPr="00B22E42" w:rsidRDefault="00B22E42" w:rsidP="00B22E42">
      <w:pPr>
        <w:spacing w:line="276" w:lineRule="auto"/>
        <w:contextualSpacing/>
        <w:jc w:val="center"/>
        <w:rPr>
          <w:rFonts w:eastAsia="Times New Roman"/>
          <w:b/>
          <w:sz w:val="32"/>
          <w:szCs w:val="32"/>
        </w:rPr>
      </w:pPr>
    </w:p>
    <w:p w:rsidR="00B22E42" w:rsidRPr="00B22E42" w:rsidRDefault="00B22E42" w:rsidP="00B22E42">
      <w:pPr>
        <w:spacing w:line="276" w:lineRule="auto"/>
        <w:contextualSpacing/>
        <w:jc w:val="center"/>
        <w:rPr>
          <w:rFonts w:eastAsia="Times New Roman"/>
          <w:b/>
          <w:sz w:val="32"/>
          <w:szCs w:val="32"/>
        </w:rPr>
      </w:pPr>
    </w:p>
    <w:p w:rsidR="00B22E42" w:rsidRPr="00B22E42" w:rsidRDefault="00B22E42" w:rsidP="00B22E42">
      <w:pPr>
        <w:spacing w:line="276" w:lineRule="auto"/>
        <w:contextualSpacing/>
        <w:jc w:val="center"/>
        <w:rPr>
          <w:rFonts w:eastAsia="Times New Roman"/>
          <w:sz w:val="32"/>
          <w:szCs w:val="32"/>
        </w:rPr>
      </w:pPr>
    </w:p>
    <w:p w:rsidR="00B22E42" w:rsidRPr="00B22E42" w:rsidRDefault="00B22E42" w:rsidP="00B22E42">
      <w:pPr>
        <w:spacing w:line="276" w:lineRule="auto"/>
        <w:contextualSpacing/>
        <w:jc w:val="center"/>
        <w:rPr>
          <w:rFonts w:eastAsia="Times New Roman"/>
          <w:sz w:val="32"/>
          <w:szCs w:val="32"/>
        </w:rPr>
      </w:pPr>
    </w:p>
    <w:p w:rsidR="00B22E42" w:rsidRPr="00B22E42" w:rsidRDefault="00B22E42" w:rsidP="00B22E42">
      <w:pPr>
        <w:spacing w:line="276" w:lineRule="auto"/>
        <w:contextualSpacing/>
        <w:jc w:val="center"/>
        <w:rPr>
          <w:rFonts w:eastAsia="Times New Roman"/>
          <w:sz w:val="32"/>
          <w:szCs w:val="32"/>
        </w:rPr>
      </w:pPr>
    </w:p>
    <w:p w:rsidR="00B22E42" w:rsidRPr="00B22E42" w:rsidRDefault="00B22E42" w:rsidP="00B22E42">
      <w:pPr>
        <w:spacing w:line="276" w:lineRule="auto"/>
        <w:contextualSpacing/>
        <w:jc w:val="center"/>
        <w:rPr>
          <w:rFonts w:eastAsia="Times New Roman"/>
          <w:sz w:val="32"/>
          <w:szCs w:val="32"/>
        </w:rPr>
      </w:pPr>
    </w:p>
    <w:p w:rsidR="00B22E42" w:rsidRPr="00B22E42" w:rsidRDefault="00B22E42" w:rsidP="00B22E42">
      <w:pPr>
        <w:spacing w:line="276" w:lineRule="auto"/>
        <w:contextualSpacing/>
        <w:jc w:val="center"/>
        <w:rPr>
          <w:rFonts w:eastAsia="Times New Roman"/>
          <w:sz w:val="32"/>
          <w:szCs w:val="32"/>
        </w:rPr>
      </w:pPr>
    </w:p>
    <w:p w:rsidR="00B22E42" w:rsidRPr="00B22E42" w:rsidRDefault="00B22E42" w:rsidP="00B22E42">
      <w:pPr>
        <w:spacing w:line="276" w:lineRule="auto"/>
        <w:contextualSpacing/>
        <w:jc w:val="center"/>
        <w:rPr>
          <w:rFonts w:eastAsia="Times New Roman"/>
          <w:sz w:val="32"/>
          <w:szCs w:val="32"/>
        </w:rPr>
      </w:pPr>
    </w:p>
    <w:p w:rsidR="00B22E42" w:rsidRPr="00B22E42" w:rsidRDefault="00B22E42" w:rsidP="00B22E42">
      <w:pPr>
        <w:spacing w:line="276" w:lineRule="auto"/>
        <w:contextualSpacing/>
        <w:jc w:val="center"/>
        <w:rPr>
          <w:rFonts w:eastAsia="Times New Roman"/>
          <w:sz w:val="32"/>
          <w:szCs w:val="32"/>
        </w:rPr>
      </w:pPr>
    </w:p>
    <w:p w:rsidR="00B22E42" w:rsidRPr="00B22E42" w:rsidRDefault="00B22E42" w:rsidP="00B22E42">
      <w:pPr>
        <w:spacing w:line="276" w:lineRule="auto"/>
        <w:contextualSpacing/>
        <w:jc w:val="center"/>
        <w:rPr>
          <w:rFonts w:eastAsia="Times New Roman"/>
          <w:sz w:val="32"/>
          <w:szCs w:val="32"/>
        </w:rPr>
      </w:pPr>
    </w:p>
    <w:p w:rsidR="00B22E42" w:rsidRPr="00B22E42" w:rsidRDefault="00B22E42" w:rsidP="00B22E42">
      <w:pPr>
        <w:spacing w:line="276" w:lineRule="auto"/>
        <w:contextualSpacing/>
        <w:jc w:val="center"/>
        <w:rPr>
          <w:rFonts w:eastAsia="Times New Roman"/>
          <w:sz w:val="32"/>
          <w:szCs w:val="32"/>
        </w:rPr>
      </w:pPr>
    </w:p>
    <w:p w:rsidR="00B22E42" w:rsidRPr="00B22E42" w:rsidRDefault="00B22E42" w:rsidP="00B22E42">
      <w:pPr>
        <w:spacing w:line="276" w:lineRule="auto"/>
        <w:jc w:val="center"/>
        <w:rPr>
          <w:sz w:val="28"/>
          <w:szCs w:val="28"/>
        </w:rPr>
      </w:pPr>
      <w:r w:rsidRPr="00B22E42">
        <w:rPr>
          <w:sz w:val="28"/>
          <w:szCs w:val="28"/>
        </w:rPr>
        <w:t>Москва</w:t>
      </w:r>
    </w:p>
    <w:p w:rsidR="00B22E42" w:rsidRPr="00B22E42" w:rsidRDefault="00B22E42" w:rsidP="00B22E42">
      <w:pPr>
        <w:spacing w:line="276" w:lineRule="auto"/>
        <w:contextualSpacing/>
        <w:jc w:val="center"/>
        <w:rPr>
          <w:rFonts w:eastAsia="Times New Roman"/>
          <w:sz w:val="28"/>
          <w:szCs w:val="28"/>
        </w:rPr>
      </w:pPr>
      <w:r w:rsidRPr="00B22E42">
        <w:rPr>
          <w:rFonts w:eastAsia="Times New Roman"/>
          <w:sz w:val="28"/>
          <w:szCs w:val="28"/>
        </w:rPr>
        <w:t>2015</w:t>
      </w:r>
    </w:p>
    <w:p w:rsidR="00B22E42" w:rsidRPr="00B22E42" w:rsidRDefault="00B22E42" w:rsidP="00B22E42">
      <w:pPr>
        <w:spacing w:line="240" w:lineRule="auto"/>
        <w:ind w:firstLine="709"/>
        <w:jc w:val="center"/>
        <w:rPr>
          <w:b/>
          <w:szCs w:val="24"/>
        </w:rPr>
      </w:pPr>
      <w:r w:rsidRPr="00B22E42">
        <w:rPr>
          <w:rFonts w:ascii="Calibri" w:hAnsi="Calibri"/>
          <w:sz w:val="22"/>
          <w:szCs w:val="22"/>
        </w:rPr>
        <w:br w:type="page"/>
      </w:r>
      <w:r w:rsidRPr="00B22E42">
        <w:rPr>
          <w:b/>
          <w:szCs w:val="24"/>
        </w:rPr>
        <w:lastRenderedPageBreak/>
        <w:t>Раздел 11. Обеспечение доступности для инвалидов услуг организаций торговли и общественного питания</w:t>
      </w:r>
    </w:p>
    <w:p w:rsidR="00B22E42" w:rsidRPr="00B22E42" w:rsidRDefault="00B22E42" w:rsidP="00B22E42">
      <w:pPr>
        <w:widowControl w:val="0"/>
        <w:autoSpaceDE w:val="0"/>
        <w:autoSpaceDN w:val="0"/>
        <w:adjustRightInd w:val="0"/>
        <w:spacing w:line="240" w:lineRule="auto"/>
        <w:ind w:left="540" w:firstLine="709"/>
        <w:jc w:val="both"/>
        <w:rPr>
          <w:b/>
          <w:szCs w:val="24"/>
        </w:rPr>
      </w:pPr>
    </w:p>
    <w:p w:rsidR="00B22E42" w:rsidRPr="00B22E42" w:rsidRDefault="00B22E42" w:rsidP="00B22E42">
      <w:pPr>
        <w:widowControl w:val="0"/>
        <w:autoSpaceDE w:val="0"/>
        <w:autoSpaceDN w:val="0"/>
        <w:adjustRightInd w:val="0"/>
        <w:spacing w:line="240" w:lineRule="auto"/>
        <w:ind w:left="540" w:firstLine="709"/>
        <w:jc w:val="both"/>
        <w:rPr>
          <w:b/>
          <w:szCs w:val="24"/>
        </w:rPr>
      </w:pPr>
    </w:p>
    <w:p w:rsidR="00B22E42" w:rsidRPr="00B22E42" w:rsidRDefault="00B22E42" w:rsidP="00B22E42">
      <w:pPr>
        <w:spacing w:line="240" w:lineRule="auto"/>
        <w:ind w:left="567"/>
        <w:contextualSpacing/>
        <w:jc w:val="center"/>
        <w:rPr>
          <w:rFonts w:eastAsia="Times New Roman"/>
          <w:b/>
          <w:szCs w:val="24"/>
        </w:rPr>
      </w:pPr>
      <w:r w:rsidRPr="00B22E42">
        <w:rPr>
          <w:rFonts w:eastAsia="Times New Roman"/>
          <w:b/>
          <w:szCs w:val="24"/>
        </w:rPr>
        <w:t xml:space="preserve">СП 59.13330.2012. «Доступность зданий и сооружений для маломобильных групп населения. Актуализированная редакция СНиП 35-01-2001», утвержденный Приказом </w:t>
      </w:r>
      <w:proofErr w:type="spellStart"/>
      <w:r w:rsidRPr="00B22E42">
        <w:rPr>
          <w:rFonts w:eastAsia="Times New Roman"/>
          <w:b/>
          <w:szCs w:val="24"/>
        </w:rPr>
        <w:t>Минрегиона</w:t>
      </w:r>
      <w:proofErr w:type="spellEnd"/>
      <w:r w:rsidRPr="00B22E42">
        <w:rPr>
          <w:rFonts w:eastAsia="Times New Roman"/>
          <w:b/>
          <w:szCs w:val="24"/>
        </w:rPr>
        <w:t xml:space="preserve"> России от 27 декабря 2011 г. № 605</w:t>
      </w:r>
    </w:p>
    <w:p w:rsidR="00B22E42" w:rsidRPr="00B22E42" w:rsidRDefault="00B22E42" w:rsidP="00B22E42">
      <w:pPr>
        <w:spacing w:line="240" w:lineRule="auto"/>
        <w:ind w:left="567"/>
        <w:contextualSpacing/>
        <w:jc w:val="center"/>
        <w:rPr>
          <w:rFonts w:eastAsia="Times New Roman"/>
          <w:b/>
          <w:szCs w:val="24"/>
        </w:rPr>
      </w:pPr>
    </w:p>
    <w:p w:rsidR="00B22E42" w:rsidRPr="00B22E42" w:rsidRDefault="00B22E42" w:rsidP="00B22E42">
      <w:pPr>
        <w:spacing w:line="240" w:lineRule="auto"/>
        <w:ind w:firstLine="709"/>
        <w:jc w:val="center"/>
        <w:rPr>
          <w:b/>
          <w:szCs w:val="24"/>
        </w:rPr>
      </w:pPr>
      <w:r w:rsidRPr="00B22E42">
        <w:rPr>
          <w:b/>
          <w:szCs w:val="24"/>
        </w:rPr>
        <w:t>(Извлечения положений, которые носят обязательный характер)</w:t>
      </w:r>
    </w:p>
    <w:p w:rsidR="00B22E42" w:rsidRPr="00B22E42" w:rsidRDefault="00B22E42" w:rsidP="00B22E42">
      <w:pPr>
        <w:spacing w:line="240" w:lineRule="auto"/>
        <w:ind w:firstLine="567"/>
        <w:jc w:val="both"/>
        <w:rPr>
          <w:rFonts w:eastAsia="Times New Roman"/>
          <w:b/>
          <w:bCs/>
          <w:szCs w:val="24"/>
          <w:lang w:eastAsia="ru-RU"/>
        </w:rPr>
      </w:pPr>
    </w:p>
    <w:p w:rsidR="00B22E42" w:rsidRPr="00B22E42" w:rsidRDefault="00B22E42" w:rsidP="00B22E42">
      <w:pPr>
        <w:spacing w:line="240" w:lineRule="auto"/>
        <w:ind w:firstLine="567"/>
        <w:jc w:val="both"/>
        <w:rPr>
          <w:rFonts w:eastAsia="Times New Roman"/>
          <w:b/>
          <w:bCs/>
          <w:szCs w:val="24"/>
          <w:lang w:eastAsia="ru-RU"/>
        </w:rPr>
      </w:pPr>
      <w:r w:rsidRPr="00B22E42">
        <w:rPr>
          <w:rFonts w:eastAsia="Times New Roman"/>
          <w:b/>
          <w:bCs/>
          <w:szCs w:val="24"/>
          <w:lang w:eastAsia="ru-RU"/>
        </w:rPr>
        <w:t xml:space="preserve">7.4 Здания и помещения сервисного обслуживания населения </w:t>
      </w:r>
    </w:p>
    <w:p w:rsidR="00B22E42" w:rsidRPr="00B22E42" w:rsidRDefault="00B22E42" w:rsidP="00B22E42">
      <w:pPr>
        <w:spacing w:line="240" w:lineRule="auto"/>
        <w:ind w:firstLine="567"/>
        <w:jc w:val="both"/>
        <w:rPr>
          <w:rFonts w:eastAsia="Times New Roman"/>
          <w:szCs w:val="24"/>
          <w:lang w:eastAsia="ru-RU"/>
        </w:rPr>
      </w:pPr>
      <w:r w:rsidRPr="00B22E42">
        <w:rPr>
          <w:rFonts w:eastAsia="Times New Roman"/>
          <w:b/>
          <w:bCs/>
          <w:szCs w:val="24"/>
          <w:lang w:eastAsia="ru-RU"/>
        </w:rPr>
        <w:t>Предприятия торговли</w:t>
      </w:r>
      <w:r w:rsidRPr="00B22E42">
        <w:rPr>
          <w:rFonts w:eastAsia="Times New Roman"/>
          <w:szCs w:val="24"/>
          <w:lang w:eastAsia="ru-RU"/>
        </w:rPr>
        <w:t xml:space="preserve"> </w:t>
      </w:r>
    </w:p>
    <w:p w:rsidR="00B22E42" w:rsidRPr="00B22E42" w:rsidRDefault="00B22E42" w:rsidP="00B22E42">
      <w:pPr>
        <w:spacing w:line="240" w:lineRule="auto"/>
        <w:ind w:firstLine="567"/>
        <w:jc w:val="both"/>
        <w:rPr>
          <w:rFonts w:eastAsia="Times New Roman"/>
          <w:szCs w:val="24"/>
          <w:lang w:eastAsia="ru-RU"/>
        </w:rPr>
      </w:pPr>
      <w:r w:rsidRPr="00B22E42">
        <w:rPr>
          <w:rFonts w:eastAsia="Times New Roman"/>
          <w:szCs w:val="24"/>
          <w:lang w:eastAsia="ru-RU"/>
        </w:rPr>
        <w:t>7.4.1 Комплектация и расстановка оборудования в торговых залах, доступных инвалидам, должна быть рассчитана на обслуживание лиц, передвигающихся на креслах-колясках самостоятельно и с сопровождающими, инвалидов на костылях, а также инвалидов по зрению.</w:t>
      </w:r>
    </w:p>
    <w:p w:rsidR="00B22E42" w:rsidRPr="00B22E42" w:rsidRDefault="00B22E42" w:rsidP="00B22E42">
      <w:pPr>
        <w:spacing w:line="240" w:lineRule="auto"/>
        <w:ind w:firstLine="567"/>
        <w:jc w:val="both"/>
        <w:rPr>
          <w:rFonts w:eastAsia="Times New Roman"/>
          <w:szCs w:val="24"/>
          <w:lang w:eastAsia="ru-RU"/>
        </w:rPr>
      </w:pPr>
      <w:r w:rsidRPr="00B22E42">
        <w:rPr>
          <w:rFonts w:eastAsia="Times New Roman"/>
          <w:szCs w:val="24"/>
          <w:lang w:eastAsia="ru-RU"/>
        </w:rPr>
        <w:t>Столы, прилавки, расчетные плоскости кассовых кабин следует располагать на высоте, не превышающей 0,8 м от уровня пола. Максимальная глубина полок (при подъезде вплотную) не должна быть более 0,5 м.</w:t>
      </w:r>
    </w:p>
    <w:tbl>
      <w:tblPr>
        <w:tblW w:w="1424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41"/>
        <w:gridCol w:w="4804"/>
        <w:gridCol w:w="4804"/>
      </w:tblGrid>
      <w:tr w:rsidR="00B22E42" w:rsidRPr="00B22E42" w:rsidTr="008D0176">
        <w:trPr>
          <w:trHeight w:val="15"/>
          <w:tblCellSpacing w:w="15" w:type="dxa"/>
        </w:trPr>
        <w:tc>
          <w:tcPr>
            <w:tcW w:w="9400" w:type="dxa"/>
            <w:gridSpan w:val="2"/>
            <w:vAlign w:val="center"/>
            <w:hideMark/>
          </w:tcPr>
          <w:p w:rsidR="00B22E42" w:rsidRPr="00B22E42" w:rsidRDefault="00B22E42" w:rsidP="00B22E42">
            <w:pPr>
              <w:spacing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B22E42">
              <w:rPr>
                <w:rFonts w:eastAsia="Times New Roman"/>
                <w:szCs w:val="24"/>
                <w:lang w:eastAsia="ru-RU"/>
              </w:rPr>
              <w:t xml:space="preserve">          7.4.2</w:t>
            </w:r>
            <w:proofErr w:type="gramStart"/>
            <w:r w:rsidRPr="00B22E42">
              <w:rPr>
                <w:rFonts w:eastAsia="Times New Roman"/>
                <w:szCs w:val="24"/>
                <w:lang w:eastAsia="ru-RU"/>
              </w:rPr>
              <w:t xml:space="preserve"> К</w:t>
            </w:r>
            <w:proofErr w:type="gramEnd"/>
            <w:r w:rsidRPr="00B22E42">
              <w:rPr>
                <w:rFonts w:eastAsia="Times New Roman"/>
                <w:szCs w:val="24"/>
                <w:lang w:eastAsia="ru-RU"/>
              </w:rPr>
              <w:t xml:space="preserve">ак минимум один из </w:t>
            </w:r>
            <w:proofErr w:type="spellStart"/>
            <w:r w:rsidRPr="00B22E42">
              <w:rPr>
                <w:rFonts w:eastAsia="Times New Roman"/>
                <w:szCs w:val="24"/>
                <w:lang w:eastAsia="ru-RU"/>
              </w:rPr>
              <w:t>расчетно</w:t>
            </w:r>
            <w:proofErr w:type="spellEnd"/>
            <w:r w:rsidRPr="00B22E42">
              <w:rPr>
                <w:rFonts w:eastAsia="Times New Roman"/>
                <w:szCs w:val="24"/>
                <w:lang w:eastAsia="ru-RU"/>
              </w:rPr>
              <w:t xml:space="preserve"> кассовых постов в зале должен быть оборудован в соответствии с требованиями доступности для инвалидов, В расчетно-кассовой зоне должно быть приспособлено не менее одного доступного контрольно-кассового аппарата. Ширина прохода около расчетно-кассового аппарата должна быть не менее 1,1 м (таблица 2).</w:t>
            </w:r>
          </w:p>
          <w:p w:rsidR="00B22E42" w:rsidRPr="00B22E42" w:rsidRDefault="00B22E42" w:rsidP="00B22E42">
            <w:pPr>
              <w:spacing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B22E42">
              <w:rPr>
                <w:rFonts w:eastAsia="Times New Roman"/>
                <w:szCs w:val="24"/>
                <w:lang w:eastAsia="ru-RU"/>
              </w:rPr>
              <w:br/>
              <w:t>Таблица 2 - Доступные проходы расчетно-кассовой зоны</w:t>
            </w:r>
          </w:p>
          <w:p w:rsidR="00B22E42" w:rsidRPr="00B22E42" w:rsidRDefault="00B22E42" w:rsidP="00B22E42">
            <w:pPr>
              <w:spacing w:line="240" w:lineRule="auto"/>
              <w:jc w:val="both"/>
              <w:rPr>
                <w:rFonts w:eastAsia="Times New Roman"/>
                <w:sz w:val="2"/>
                <w:szCs w:val="24"/>
                <w:lang w:eastAsia="ru-RU"/>
              </w:rPr>
            </w:pPr>
            <w:r w:rsidRPr="00B22E42">
              <w:rPr>
                <w:rFonts w:eastAsia="Times New Roman"/>
                <w:szCs w:val="24"/>
                <w:lang w:eastAsia="ru-RU"/>
              </w:rPr>
              <w:br/>
            </w:r>
          </w:p>
          <w:p w:rsidR="00B22E42" w:rsidRPr="00B22E42" w:rsidRDefault="00B22E42" w:rsidP="00B22E42">
            <w:pPr>
              <w:spacing w:line="240" w:lineRule="auto"/>
              <w:jc w:val="both"/>
              <w:rPr>
                <w:rFonts w:eastAsia="Times New Roman"/>
                <w:sz w:val="2"/>
                <w:szCs w:val="24"/>
                <w:lang w:eastAsia="ru-RU"/>
              </w:rPr>
            </w:pPr>
          </w:p>
          <w:p w:rsidR="00B22E42" w:rsidRPr="00B22E42" w:rsidRDefault="00B22E42" w:rsidP="00B22E42">
            <w:pPr>
              <w:spacing w:line="240" w:lineRule="auto"/>
              <w:jc w:val="both"/>
              <w:rPr>
                <w:rFonts w:eastAsia="Times New Roman"/>
                <w:sz w:val="2"/>
                <w:szCs w:val="24"/>
                <w:lang w:eastAsia="ru-RU"/>
              </w:rPr>
            </w:pPr>
          </w:p>
        </w:tc>
        <w:tc>
          <w:tcPr>
            <w:tcW w:w="4759" w:type="dxa"/>
            <w:vAlign w:val="center"/>
            <w:hideMark/>
          </w:tcPr>
          <w:p w:rsidR="00B22E42" w:rsidRPr="00B22E42" w:rsidRDefault="00B22E42" w:rsidP="00B22E42">
            <w:pPr>
              <w:spacing w:line="240" w:lineRule="auto"/>
              <w:jc w:val="both"/>
              <w:rPr>
                <w:rFonts w:eastAsia="Times New Roman"/>
                <w:sz w:val="2"/>
                <w:szCs w:val="24"/>
                <w:lang w:eastAsia="ru-RU"/>
              </w:rPr>
            </w:pPr>
          </w:p>
        </w:tc>
      </w:tr>
      <w:tr w:rsidR="00B22E42" w:rsidRPr="00B22E42" w:rsidTr="008D0176">
        <w:trPr>
          <w:gridAfter w:val="1"/>
          <w:wAfter w:w="4759" w:type="dxa"/>
          <w:tblCellSpacing w:w="15" w:type="dxa"/>
        </w:trPr>
        <w:tc>
          <w:tcPr>
            <w:tcW w:w="4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B22E42" w:rsidRPr="00B22E42" w:rsidRDefault="00B22E42" w:rsidP="00B22E42">
            <w:pPr>
              <w:spacing w:before="100" w:beforeAutospacing="1" w:after="100" w:afterAutospacing="1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B22E42">
              <w:rPr>
                <w:rFonts w:eastAsia="Times New Roman"/>
                <w:szCs w:val="24"/>
                <w:lang w:eastAsia="ru-RU"/>
              </w:rPr>
              <w:t>Общее число проходов</w:t>
            </w:r>
          </w:p>
        </w:tc>
        <w:tc>
          <w:tcPr>
            <w:tcW w:w="4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B22E42" w:rsidRPr="00B22E42" w:rsidRDefault="00B22E42" w:rsidP="00B22E42">
            <w:pPr>
              <w:spacing w:before="100" w:beforeAutospacing="1" w:after="100" w:afterAutospacing="1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B22E42">
              <w:rPr>
                <w:rFonts w:eastAsia="Times New Roman"/>
                <w:szCs w:val="24"/>
                <w:lang w:eastAsia="ru-RU"/>
              </w:rPr>
              <w:t>Число доступных проходов (минимум)</w:t>
            </w:r>
          </w:p>
        </w:tc>
      </w:tr>
      <w:tr w:rsidR="00B22E42" w:rsidRPr="00B22E42" w:rsidTr="008D0176">
        <w:trPr>
          <w:gridAfter w:val="1"/>
          <w:wAfter w:w="4759" w:type="dxa"/>
          <w:tblCellSpacing w:w="15" w:type="dxa"/>
        </w:trPr>
        <w:tc>
          <w:tcPr>
            <w:tcW w:w="4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B22E42" w:rsidRPr="00B22E42" w:rsidRDefault="00B22E42" w:rsidP="00B22E42">
            <w:pPr>
              <w:spacing w:before="100" w:beforeAutospacing="1" w:after="100" w:afterAutospacing="1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B22E42">
              <w:rPr>
                <w:rFonts w:eastAsia="Times New Roman"/>
                <w:szCs w:val="24"/>
                <w:lang w:eastAsia="ru-RU"/>
              </w:rPr>
              <w:t>1-4</w:t>
            </w:r>
          </w:p>
        </w:tc>
        <w:tc>
          <w:tcPr>
            <w:tcW w:w="4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B22E42" w:rsidRPr="00B22E42" w:rsidRDefault="00B22E42" w:rsidP="00B22E42">
            <w:pPr>
              <w:spacing w:before="100" w:beforeAutospacing="1" w:after="100" w:afterAutospacing="1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B22E42">
              <w:rPr>
                <w:rFonts w:eastAsia="Times New Roman"/>
                <w:szCs w:val="24"/>
                <w:lang w:eastAsia="ru-RU"/>
              </w:rPr>
              <w:t xml:space="preserve">1 </w:t>
            </w:r>
          </w:p>
        </w:tc>
      </w:tr>
      <w:tr w:rsidR="00B22E42" w:rsidRPr="00B22E42" w:rsidTr="008D0176">
        <w:trPr>
          <w:gridAfter w:val="1"/>
          <w:wAfter w:w="4759" w:type="dxa"/>
          <w:tblCellSpacing w:w="15" w:type="dxa"/>
        </w:trPr>
        <w:tc>
          <w:tcPr>
            <w:tcW w:w="4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B22E42" w:rsidRPr="00B22E42" w:rsidRDefault="00B22E42" w:rsidP="00B22E42">
            <w:pPr>
              <w:spacing w:before="100" w:beforeAutospacing="1" w:after="100" w:afterAutospacing="1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B22E42">
              <w:rPr>
                <w:rFonts w:eastAsia="Times New Roman"/>
                <w:szCs w:val="24"/>
                <w:lang w:eastAsia="ru-RU"/>
              </w:rPr>
              <w:t>5-8</w:t>
            </w:r>
          </w:p>
        </w:tc>
        <w:tc>
          <w:tcPr>
            <w:tcW w:w="4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B22E42" w:rsidRPr="00B22E42" w:rsidRDefault="00B22E42" w:rsidP="00B22E42">
            <w:pPr>
              <w:spacing w:before="100" w:beforeAutospacing="1" w:after="100" w:afterAutospacing="1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B22E42">
              <w:rPr>
                <w:rFonts w:eastAsia="Times New Roman"/>
                <w:szCs w:val="24"/>
                <w:lang w:eastAsia="ru-RU"/>
              </w:rPr>
              <w:t xml:space="preserve">2 </w:t>
            </w:r>
          </w:p>
        </w:tc>
      </w:tr>
      <w:tr w:rsidR="00B22E42" w:rsidRPr="00B22E42" w:rsidTr="008D0176">
        <w:trPr>
          <w:gridAfter w:val="1"/>
          <w:wAfter w:w="4759" w:type="dxa"/>
          <w:tblCellSpacing w:w="15" w:type="dxa"/>
        </w:trPr>
        <w:tc>
          <w:tcPr>
            <w:tcW w:w="4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B22E42" w:rsidRPr="00B22E42" w:rsidRDefault="00B22E42" w:rsidP="00B22E42">
            <w:pPr>
              <w:spacing w:before="100" w:beforeAutospacing="1" w:after="100" w:afterAutospacing="1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B22E42">
              <w:rPr>
                <w:rFonts w:eastAsia="Times New Roman"/>
                <w:szCs w:val="24"/>
                <w:lang w:eastAsia="ru-RU"/>
              </w:rPr>
              <w:t>9-15</w:t>
            </w:r>
          </w:p>
        </w:tc>
        <w:tc>
          <w:tcPr>
            <w:tcW w:w="4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B22E42" w:rsidRPr="00B22E42" w:rsidRDefault="00B22E42" w:rsidP="00B22E42">
            <w:pPr>
              <w:spacing w:before="100" w:beforeAutospacing="1" w:after="100" w:afterAutospacing="1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B22E42">
              <w:rPr>
                <w:rFonts w:eastAsia="Times New Roman"/>
                <w:szCs w:val="24"/>
                <w:lang w:eastAsia="ru-RU"/>
              </w:rPr>
              <w:t xml:space="preserve">3 </w:t>
            </w:r>
          </w:p>
        </w:tc>
      </w:tr>
      <w:tr w:rsidR="00B22E42" w:rsidRPr="00B22E42" w:rsidTr="008D0176">
        <w:trPr>
          <w:gridAfter w:val="1"/>
          <w:wAfter w:w="4759" w:type="dxa"/>
          <w:tblCellSpacing w:w="15" w:type="dxa"/>
        </w:trPr>
        <w:tc>
          <w:tcPr>
            <w:tcW w:w="4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B22E42" w:rsidRPr="00B22E42" w:rsidRDefault="00B22E42" w:rsidP="00B22E42">
            <w:pPr>
              <w:spacing w:before="100" w:beforeAutospacing="1" w:after="100" w:afterAutospacing="1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B22E42">
              <w:rPr>
                <w:rFonts w:eastAsia="Times New Roman"/>
                <w:szCs w:val="24"/>
                <w:lang w:eastAsia="ru-RU"/>
              </w:rPr>
              <w:t>Более 15</w:t>
            </w:r>
          </w:p>
        </w:tc>
        <w:tc>
          <w:tcPr>
            <w:tcW w:w="4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B22E42" w:rsidRPr="00B22E42" w:rsidRDefault="00B22E42" w:rsidP="00B22E42">
            <w:pPr>
              <w:spacing w:before="100" w:beforeAutospacing="1" w:after="100" w:afterAutospacing="1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B22E42">
              <w:rPr>
                <w:rFonts w:eastAsia="Times New Roman"/>
                <w:szCs w:val="24"/>
                <w:lang w:eastAsia="ru-RU"/>
              </w:rPr>
              <w:t xml:space="preserve">3+20% дополнительных проходов </w:t>
            </w:r>
          </w:p>
        </w:tc>
      </w:tr>
    </w:tbl>
    <w:p w:rsidR="00B22E42" w:rsidRPr="00B22E42" w:rsidRDefault="00B22E42" w:rsidP="00B22E42">
      <w:pPr>
        <w:spacing w:line="240" w:lineRule="auto"/>
        <w:ind w:firstLine="567"/>
        <w:jc w:val="both"/>
        <w:rPr>
          <w:rFonts w:eastAsia="Times New Roman"/>
          <w:szCs w:val="24"/>
          <w:lang w:eastAsia="ru-RU"/>
        </w:rPr>
      </w:pPr>
      <w:r w:rsidRPr="00B22E42">
        <w:rPr>
          <w:rFonts w:eastAsia="Times New Roman"/>
          <w:szCs w:val="24"/>
          <w:lang w:eastAsia="ru-RU"/>
        </w:rPr>
        <w:t>7.4.3</w:t>
      </w:r>
      <w:proofErr w:type="gramStart"/>
      <w:r w:rsidRPr="00B22E42">
        <w:rPr>
          <w:rFonts w:eastAsia="Times New Roman"/>
          <w:szCs w:val="24"/>
          <w:lang w:eastAsia="ru-RU"/>
        </w:rPr>
        <w:t xml:space="preserve"> Д</w:t>
      </w:r>
      <w:proofErr w:type="gramEnd"/>
      <w:r w:rsidRPr="00B22E42">
        <w:rPr>
          <w:rFonts w:eastAsia="Times New Roman"/>
          <w:szCs w:val="24"/>
          <w:lang w:eastAsia="ru-RU"/>
        </w:rPr>
        <w:t>ля акцентирования внимания покупателей с недостатками зрения на необходимой информации следует активно использовать тактильные, световые указатели, табло и пиктограммы, а также контрастное цветовое решение элементов интерьера.</w:t>
      </w:r>
    </w:p>
    <w:p w:rsidR="00B22E42" w:rsidRPr="00B22E42" w:rsidRDefault="00B22E42" w:rsidP="00B22E42">
      <w:pPr>
        <w:spacing w:line="240" w:lineRule="auto"/>
        <w:ind w:firstLine="567"/>
        <w:jc w:val="both"/>
        <w:rPr>
          <w:rFonts w:eastAsia="Times New Roman"/>
          <w:szCs w:val="24"/>
          <w:lang w:eastAsia="ru-RU"/>
        </w:rPr>
      </w:pPr>
      <w:r w:rsidRPr="00B22E42">
        <w:rPr>
          <w:rFonts w:eastAsia="Times New Roman"/>
          <w:szCs w:val="24"/>
          <w:lang w:eastAsia="ru-RU"/>
        </w:rPr>
        <w:t>7.4.4</w:t>
      </w:r>
      <w:proofErr w:type="gramStart"/>
      <w:r w:rsidRPr="00B22E42">
        <w:rPr>
          <w:rFonts w:eastAsia="Times New Roman"/>
          <w:szCs w:val="24"/>
          <w:lang w:eastAsia="ru-RU"/>
        </w:rPr>
        <w:t xml:space="preserve"> В</w:t>
      </w:r>
      <w:proofErr w:type="gramEnd"/>
      <w:r w:rsidRPr="00B22E42">
        <w:rPr>
          <w:rFonts w:eastAsia="Times New Roman"/>
          <w:szCs w:val="24"/>
          <w:lang w:eastAsia="ru-RU"/>
        </w:rPr>
        <w:t xml:space="preserve"> удобном для посетителя-инвалида по зрению месте и в доступной для него форме должна располагаться информация о расположении торговых залов и секций, об ассортименте и ценники на товары, а также средства связи с администрацией.</w:t>
      </w:r>
    </w:p>
    <w:p w:rsidR="00B22E42" w:rsidRPr="00B22E42" w:rsidRDefault="00B22E42" w:rsidP="00B22E42">
      <w:pPr>
        <w:spacing w:line="240" w:lineRule="auto"/>
        <w:ind w:firstLine="567"/>
        <w:jc w:val="both"/>
        <w:rPr>
          <w:rFonts w:eastAsia="Times New Roman"/>
          <w:b/>
          <w:bCs/>
          <w:szCs w:val="24"/>
          <w:lang w:eastAsia="ru-RU"/>
        </w:rPr>
      </w:pPr>
    </w:p>
    <w:p w:rsidR="00B22E42" w:rsidRPr="00B22E42" w:rsidRDefault="00B22E42" w:rsidP="00B22E42">
      <w:pPr>
        <w:spacing w:line="240" w:lineRule="auto"/>
        <w:ind w:firstLine="567"/>
        <w:jc w:val="both"/>
        <w:rPr>
          <w:rFonts w:eastAsia="Times New Roman"/>
          <w:szCs w:val="24"/>
          <w:lang w:eastAsia="ru-RU"/>
        </w:rPr>
      </w:pPr>
      <w:r w:rsidRPr="00B22E42">
        <w:rPr>
          <w:rFonts w:eastAsia="Times New Roman"/>
          <w:b/>
          <w:bCs/>
          <w:szCs w:val="24"/>
          <w:lang w:eastAsia="ru-RU"/>
        </w:rPr>
        <w:t>Предприятия питания</w:t>
      </w:r>
      <w:r w:rsidRPr="00B22E42">
        <w:rPr>
          <w:rFonts w:eastAsia="Times New Roman"/>
          <w:szCs w:val="24"/>
          <w:lang w:eastAsia="ru-RU"/>
        </w:rPr>
        <w:t xml:space="preserve"> </w:t>
      </w:r>
    </w:p>
    <w:p w:rsidR="00B22E42" w:rsidRPr="00B22E42" w:rsidRDefault="00B22E42" w:rsidP="00B22E42">
      <w:pPr>
        <w:spacing w:line="240" w:lineRule="auto"/>
        <w:ind w:firstLine="567"/>
        <w:jc w:val="both"/>
        <w:rPr>
          <w:rFonts w:eastAsia="Times New Roman"/>
          <w:szCs w:val="24"/>
          <w:lang w:eastAsia="ru-RU"/>
        </w:rPr>
      </w:pPr>
      <w:r w:rsidRPr="00B22E42">
        <w:rPr>
          <w:rFonts w:eastAsia="Times New Roman"/>
          <w:szCs w:val="24"/>
          <w:lang w:eastAsia="ru-RU"/>
        </w:rPr>
        <w:t>7.4.5</w:t>
      </w:r>
      <w:proofErr w:type="gramStart"/>
      <w:r w:rsidRPr="00B22E42">
        <w:rPr>
          <w:rFonts w:eastAsia="Times New Roman"/>
          <w:szCs w:val="24"/>
          <w:lang w:eastAsia="ru-RU"/>
        </w:rPr>
        <w:t xml:space="preserve"> В</w:t>
      </w:r>
      <w:proofErr w:type="gramEnd"/>
      <w:r w:rsidRPr="00B22E42">
        <w:rPr>
          <w:rFonts w:eastAsia="Times New Roman"/>
          <w:szCs w:val="24"/>
          <w:lang w:eastAsia="ru-RU"/>
        </w:rPr>
        <w:t xml:space="preserve"> обеденных залах предприятий питания (или в зонах, предназначенных для специализированного обслуживания МГН) рекомендуется предусматривать обслуживание инвалидов официантами. Площадь таких обеденных залов следует определять исходя из норматива площади не менее 3 м</w:t>
      </w:r>
      <w:r w:rsidRPr="00B22E42">
        <w:rPr>
          <w:rFonts w:eastAsia="Times New Roman"/>
          <w:noProof/>
          <w:szCs w:val="24"/>
          <w:lang w:eastAsia="ru-RU"/>
        </w:rPr>
        <mc:AlternateContent>
          <mc:Choice Requires="wps">
            <w:drawing>
              <wp:inline distT="0" distB="0" distL="0" distR="0" wp14:anchorId="160BAC4D" wp14:editId="58DDBDDE">
                <wp:extent cx="106680" cy="213995"/>
                <wp:effectExtent l="0" t="0" r="0" b="0"/>
                <wp:docPr id="2" name="Прямоугольник 2" descr="СП 59.13330.2012 Доступность зданий и сооружений для маломобильных групп населения. Актуализированная редакция СНиП 35-01-20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06680" cy="213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2" o:spid="_x0000_s1026" alt="СП 59.13330.2012 Доступность зданий и сооружений для маломобильных групп населения. Актуализированная редакция СНиП 35-01-2001" style="width:8.4pt;height:16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" filled="f" stroked="f">
                <o:lock v:ext="edit" aspectratio="t"/>
                <w10:anchorlock/>
              </v:rect>
            </w:pict>
          </mc:Fallback>
        </mc:AlternateContent>
      </w:r>
      <w:r w:rsidRPr="00B22E42">
        <w:rPr>
          <w:rFonts w:eastAsia="Times New Roman"/>
          <w:szCs w:val="24"/>
          <w:lang w:eastAsia="ru-RU"/>
        </w:rPr>
        <w:t xml:space="preserve"> на место.</w:t>
      </w:r>
    </w:p>
    <w:p w:rsidR="00B22E42" w:rsidRPr="00B22E42" w:rsidRDefault="00B22E42" w:rsidP="00B22E42">
      <w:pPr>
        <w:spacing w:line="240" w:lineRule="auto"/>
        <w:ind w:firstLine="567"/>
        <w:jc w:val="both"/>
        <w:rPr>
          <w:rFonts w:eastAsia="Times New Roman"/>
          <w:szCs w:val="24"/>
          <w:lang w:eastAsia="ru-RU"/>
        </w:rPr>
      </w:pPr>
      <w:r w:rsidRPr="00B22E42">
        <w:rPr>
          <w:rFonts w:eastAsia="Times New Roman"/>
          <w:szCs w:val="24"/>
          <w:lang w:eastAsia="ru-RU"/>
        </w:rPr>
        <w:t>7.4.6</w:t>
      </w:r>
      <w:proofErr w:type="gramStart"/>
      <w:r w:rsidRPr="00B22E42">
        <w:rPr>
          <w:rFonts w:eastAsia="Times New Roman"/>
          <w:szCs w:val="24"/>
          <w:lang w:eastAsia="ru-RU"/>
        </w:rPr>
        <w:t xml:space="preserve"> В</w:t>
      </w:r>
      <w:proofErr w:type="gramEnd"/>
      <w:r w:rsidRPr="00B22E42">
        <w:rPr>
          <w:rFonts w:eastAsia="Times New Roman"/>
          <w:szCs w:val="24"/>
          <w:lang w:eastAsia="ru-RU"/>
        </w:rPr>
        <w:t xml:space="preserve"> предприятиях самообслуживания рекомендуется отводить не менее 5% мест, а при вместимости зала более 80 мест - не менее 4%, но не менее одного для лиц, передвигающихся на креслах-колясках и с недостатками зрения, с площадью каждого места не менее 3 м</w:t>
      </w:r>
      <w:r w:rsidRPr="00B22E42">
        <w:rPr>
          <w:rFonts w:eastAsia="Times New Roman"/>
          <w:noProof/>
          <w:szCs w:val="24"/>
          <w:lang w:eastAsia="ru-RU"/>
        </w:rPr>
        <mc:AlternateContent>
          <mc:Choice Requires="wps">
            <w:drawing>
              <wp:inline distT="0" distB="0" distL="0" distR="0" wp14:anchorId="4DC9DAD2" wp14:editId="53DC76B7">
                <wp:extent cx="106680" cy="213995"/>
                <wp:effectExtent l="0" t="0" r="0" b="0"/>
                <wp:docPr id="1" name="Прямоугольник 1" descr="СП 59.13330.2012 Доступность зданий и сооружений для маломобильных групп населения. Актуализированная редакция СНиП 35-01-20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06680" cy="213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" o:spid="_x0000_s1026" alt="СП 59.13330.2012 Доступность зданий и сооружений для маломобильных групп населения. Актуализированная редакция СНиП 35-01-2001" style="width:8.4pt;height:16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" filled="f" stroked="f">
                <o:lock v:ext="edit" aspectratio="t"/>
                <w10:anchorlock/>
              </v:rect>
            </w:pict>
          </mc:Fallback>
        </mc:AlternateContent>
      </w:r>
      <w:r w:rsidRPr="00B22E42">
        <w:rPr>
          <w:rFonts w:eastAsia="Times New Roman"/>
          <w:szCs w:val="24"/>
          <w:lang w:eastAsia="ru-RU"/>
        </w:rPr>
        <w:t>.</w:t>
      </w:r>
    </w:p>
    <w:p w:rsidR="00B22E42" w:rsidRPr="00B22E42" w:rsidRDefault="00B22E42" w:rsidP="00B22E42">
      <w:pPr>
        <w:spacing w:line="240" w:lineRule="auto"/>
        <w:ind w:firstLine="567"/>
        <w:jc w:val="both"/>
        <w:rPr>
          <w:rFonts w:eastAsia="Times New Roman"/>
          <w:szCs w:val="24"/>
          <w:lang w:eastAsia="ru-RU"/>
        </w:rPr>
      </w:pPr>
      <w:r w:rsidRPr="00B22E42">
        <w:rPr>
          <w:rFonts w:eastAsia="Times New Roman"/>
          <w:szCs w:val="24"/>
          <w:lang w:eastAsia="ru-RU"/>
        </w:rPr>
        <w:t>7.4.7</w:t>
      </w:r>
      <w:proofErr w:type="gramStart"/>
      <w:r w:rsidRPr="00B22E42">
        <w:rPr>
          <w:rFonts w:eastAsia="Times New Roman"/>
          <w:szCs w:val="24"/>
          <w:lang w:eastAsia="ru-RU"/>
        </w:rPr>
        <w:t xml:space="preserve">  В</w:t>
      </w:r>
      <w:proofErr w:type="gramEnd"/>
      <w:r w:rsidRPr="00B22E42">
        <w:rPr>
          <w:rFonts w:eastAsia="Times New Roman"/>
          <w:szCs w:val="24"/>
          <w:lang w:eastAsia="ru-RU"/>
        </w:rPr>
        <w:t xml:space="preserve"> помещениях обеденных залов расстановка столов, инвентаря и оборудования должна обеспечивать беспрепятственное движение инвалидов.</w:t>
      </w:r>
    </w:p>
    <w:p w:rsidR="00B22E42" w:rsidRPr="00B22E42" w:rsidRDefault="00B22E42" w:rsidP="00B22E42">
      <w:pPr>
        <w:spacing w:line="240" w:lineRule="auto"/>
        <w:ind w:firstLine="567"/>
        <w:jc w:val="both"/>
        <w:rPr>
          <w:rFonts w:eastAsia="Times New Roman"/>
          <w:szCs w:val="24"/>
          <w:lang w:eastAsia="ru-RU"/>
        </w:rPr>
      </w:pPr>
      <w:r w:rsidRPr="00B22E42">
        <w:rPr>
          <w:rFonts w:eastAsia="Times New Roman"/>
          <w:szCs w:val="24"/>
          <w:lang w:eastAsia="ru-RU"/>
        </w:rPr>
        <w:lastRenderedPageBreak/>
        <w:t xml:space="preserve">Ширина прохода около прилавков для сервирования блюд в предприятиях самообслуживания должна быть не менее 0,9 м. Для обеспечения свободного </w:t>
      </w:r>
      <w:proofErr w:type="spellStart"/>
      <w:r w:rsidRPr="00B22E42">
        <w:rPr>
          <w:rFonts w:eastAsia="Times New Roman"/>
          <w:szCs w:val="24"/>
          <w:lang w:eastAsia="ru-RU"/>
        </w:rPr>
        <w:t>огибания</w:t>
      </w:r>
      <w:proofErr w:type="spellEnd"/>
      <w:r w:rsidRPr="00B22E42">
        <w:rPr>
          <w:rFonts w:eastAsia="Times New Roman"/>
          <w:szCs w:val="24"/>
          <w:lang w:eastAsia="ru-RU"/>
        </w:rPr>
        <w:t xml:space="preserve"> при проезде кресла-коляски ширину прохода рекомендуется увеличивать до 1,1 м.</w:t>
      </w:r>
    </w:p>
    <w:p w:rsidR="00B22E42" w:rsidRPr="00B22E42" w:rsidRDefault="00B22E42" w:rsidP="00B22E42">
      <w:pPr>
        <w:spacing w:line="240" w:lineRule="auto"/>
        <w:ind w:firstLine="567"/>
        <w:jc w:val="both"/>
        <w:rPr>
          <w:rFonts w:eastAsia="Times New Roman"/>
          <w:szCs w:val="24"/>
          <w:lang w:eastAsia="ru-RU"/>
        </w:rPr>
      </w:pPr>
      <w:r w:rsidRPr="00B22E42">
        <w:rPr>
          <w:rFonts w:eastAsia="Times New Roman"/>
          <w:szCs w:val="24"/>
          <w:lang w:eastAsia="ru-RU"/>
        </w:rPr>
        <w:t>В буфетах и закусочных должно быть не менее одного стола высотой 0,65-0,7 м.</w:t>
      </w:r>
    </w:p>
    <w:p w:rsidR="00B22E42" w:rsidRPr="00B22E42" w:rsidRDefault="00B22E42" w:rsidP="00B22E42">
      <w:pPr>
        <w:spacing w:line="240" w:lineRule="auto"/>
        <w:ind w:firstLine="567"/>
        <w:jc w:val="both"/>
        <w:rPr>
          <w:rFonts w:eastAsia="Times New Roman"/>
          <w:szCs w:val="24"/>
          <w:lang w:eastAsia="ru-RU"/>
        </w:rPr>
      </w:pPr>
      <w:r w:rsidRPr="00B22E42">
        <w:rPr>
          <w:rFonts w:eastAsia="Times New Roman"/>
          <w:szCs w:val="24"/>
          <w:lang w:eastAsia="ru-RU"/>
        </w:rPr>
        <w:t>Ширина прохода между столами в ресторане должна быть не менее 1,2 м.</w:t>
      </w:r>
    </w:p>
    <w:p w:rsidR="00B22E42" w:rsidRPr="00B22E42" w:rsidRDefault="00B22E42" w:rsidP="00B22E42">
      <w:pPr>
        <w:spacing w:line="240" w:lineRule="auto"/>
        <w:ind w:firstLine="567"/>
        <w:jc w:val="both"/>
        <w:rPr>
          <w:rFonts w:eastAsia="Times New Roman"/>
          <w:szCs w:val="24"/>
          <w:lang w:eastAsia="ru-RU"/>
        </w:rPr>
      </w:pPr>
      <w:r w:rsidRPr="00B22E42">
        <w:rPr>
          <w:rFonts w:eastAsia="Times New Roman"/>
          <w:szCs w:val="24"/>
          <w:lang w:eastAsia="ru-RU"/>
        </w:rPr>
        <w:t>Секция стойки бара для инвалидов на кресле-коляске должна иметь ширину столешницы 1,6 м, высоту от пола 0,85 м и свободное пространство для ног 0,75 м.</w:t>
      </w:r>
    </w:p>
    <w:p w:rsidR="00B22E42" w:rsidRPr="00B22E42" w:rsidRDefault="00B22E42" w:rsidP="00B22E42">
      <w:pPr>
        <w:widowControl w:val="0"/>
        <w:autoSpaceDE w:val="0"/>
        <w:autoSpaceDN w:val="0"/>
        <w:adjustRightInd w:val="0"/>
        <w:spacing w:line="240" w:lineRule="auto"/>
        <w:ind w:left="540" w:firstLine="709"/>
        <w:jc w:val="both"/>
        <w:rPr>
          <w:b/>
          <w:szCs w:val="24"/>
        </w:rPr>
      </w:pPr>
    </w:p>
    <w:p w:rsidR="00B22E42" w:rsidRPr="00B22E42" w:rsidRDefault="00B22E42" w:rsidP="00B22E42">
      <w:pPr>
        <w:widowControl w:val="0"/>
        <w:autoSpaceDE w:val="0"/>
        <w:autoSpaceDN w:val="0"/>
        <w:adjustRightInd w:val="0"/>
        <w:spacing w:line="240" w:lineRule="auto"/>
        <w:ind w:left="540" w:firstLine="709"/>
        <w:jc w:val="both"/>
        <w:rPr>
          <w:b/>
          <w:szCs w:val="24"/>
        </w:rPr>
      </w:pPr>
    </w:p>
    <w:p w:rsidR="00B22E42" w:rsidRPr="00B22E42" w:rsidRDefault="00B22E42" w:rsidP="00B22E42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</w:rPr>
      </w:pPr>
    </w:p>
    <w:p w:rsidR="00B46D4B" w:rsidRPr="00B46D4B" w:rsidRDefault="00B46D4B" w:rsidP="00B46D4B">
      <w:pPr>
        <w:spacing w:line="240" w:lineRule="auto"/>
        <w:jc w:val="center"/>
        <w:rPr>
          <w:rFonts w:eastAsia="Times New Roman"/>
          <w:szCs w:val="24"/>
          <w:lang w:eastAsia="ru-RU"/>
        </w:rPr>
      </w:pPr>
    </w:p>
    <w:p w:rsidR="00C14927" w:rsidRDefault="00C14927" w:rsidP="00817FCC"/>
    <w:sectPr w:rsidR="00C14927" w:rsidSect="00817FC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956" w:rsidRDefault="00803956" w:rsidP="00B22E42">
      <w:pPr>
        <w:spacing w:line="240" w:lineRule="auto"/>
      </w:pPr>
      <w:r>
        <w:separator/>
      </w:r>
    </w:p>
  </w:endnote>
  <w:endnote w:type="continuationSeparator" w:id="0">
    <w:p w:rsidR="00803956" w:rsidRDefault="00803956" w:rsidP="00B22E4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956" w:rsidRDefault="00803956" w:rsidP="00B22E42">
      <w:pPr>
        <w:spacing w:line="240" w:lineRule="auto"/>
      </w:pPr>
      <w:r>
        <w:separator/>
      </w:r>
    </w:p>
  </w:footnote>
  <w:footnote w:type="continuationSeparator" w:id="0">
    <w:p w:rsidR="00803956" w:rsidRDefault="00803956" w:rsidP="00B22E42">
      <w:pPr>
        <w:spacing w:line="240" w:lineRule="auto"/>
      </w:pPr>
      <w:r>
        <w:continuationSeparator/>
      </w:r>
    </w:p>
  </w:footnote>
  <w:footnote w:id="1">
    <w:p w:rsidR="00B22E42" w:rsidRDefault="00B22E42" w:rsidP="00B22E42">
      <w:pPr>
        <w:pStyle w:val="aa"/>
      </w:pPr>
      <w:r>
        <w:rPr>
          <w:rStyle w:val="ac"/>
        </w:rPr>
        <w:footnoteRef/>
      </w:r>
      <w:r>
        <w:t xml:space="preserve"> Приказ Минтруда России от 25.12.2012 N 627 "Об утверждении методики, позволяющей объективизировать и систематизировать доступность объектов и услуг в приоритетных сферах жизнедеятельности для инвалидов и других маломобильных групп населения, с возможностью учета региональной специфики"</w:t>
      </w:r>
    </w:p>
  </w:footnote>
  <w:footnote w:id="2">
    <w:p w:rsidR="00B22E42" w:rsidRDefault="00B22E42" w:rsidP="00B22E42">
      <w:pPr>
        <w:pStyle w:val="aa"/>
      </w:pPr>
      <w:r>
        <w:rPr>
          <w:rStyle w:val="ac"/>
        </w:rPr>
        <w:footnoteRef/>
      </w:r>
      <w:r>
        <w:t xml:space="preserve"> </w:t>
      </w:r>
      <w:r>
        <w:rPr>
          <w:rStyle w:val="blk3"/>
          <w:color w:val="000000"/>
          <w:specVanish w:val="0"/>
        </w:rPr>
        <w:t xml:space="preserve">утвержденный Приказом </w:t>
      </w:r>
      <w:proofErr w:type="spellStart"/>
      <w:r>
        <w:rPr>
          <w:rStyle w:val="blk3"/>
          <w:color w:val="000000"/>
          <w:specVanish w:val="0"/>
        </w:rPr>
        <w:t>Минрегиона</w:t>
      </w:r>
      <w:proofErr w:type="spellEnd"/>
      <w:r>
        <w:rPr>
          <w:rStyle w:val="blk3"/>
          <w:color w:val="000000"/>
          <w:specVanish w:val="0"/>
        </w:rPr>
        <w:t xml:space="preserve"> России от 27 декабря 2011 г. № 605</w:t>
      </w:r>
    </w:p>
  </w:footnote>
  <w:footnote w:id="3">
    <w:p w:rsidR="00B22E42" w:rsidRDefault="00B22E42" w:rsidP="00B22E42">
      <w:pPr>
        <w:pStyle w:val="aa"/>
      </w:pPr>
      <w:r>
        <w:rPr>
          <w:rStyle w:val="ac"/>
        </w:rPr>
        <w:footnoteRef/>
      </w:r>
      <w:r>
        <w:t xml:space="preserve"> утвержденный Приказом Госстроя от 27 декабря 2012 г. № 124/ГС.</w:t>
      </w:r>
    </w:p>
  </w:footnote>
  <w:footnote w:id="4">
    <w:p w:rsidR="00B22E42" w:rsidRDefault="00B22E42" w:rsidP="00B22E42">
      <w:pPr>
        <w:pStyle w:val="aa"/>
      </w:pPr>
      <w:r>
        <w:rPr>
          <w:rStyle w:val="ac"/>
        </w:rPr>
        <w:footnoteRef/>
      </w:r>
      <w:r>
        <w:t xml:space="preserve"> </w:t>
      </w:r>
      <w:proofErr w:type="gramStart"/>
      <w:r>
        <w:t>П</w:t>
      </w:r>
      <w:proofErr w:type="gramEnd"/>
      <w:r>
        <w:t xml:space="preserve"> 6.4 СП 138.13330.2012 «Общественные здания и сооружения, доступные маломобильным группам населения. Правила проектирования»</w:t>
      </w:r>
      <w:proofErr w:type="gramStart"/>
      <w:r>
        <w:t xml:space="preserve"> ,</w:t>
      </w:r>
      <w:proofErr w:type="gramEnd"/>
      <w:r>
        <w:t xml:space="preserve"> утвержденных Приказом Госстроя </w:t>
      </w:r>
      <w:proofErr w:type="spellStart"/>
      <w:r>
        <w:t>оРФ</w:t>
      </w:r>
      <w:proofErr w:type="spellEnd"/>
      <w:r>
        <w:t xml:space="preserve"> от 27.12.2012 г. № 124/ГС.</w:t>
      </w:r>
    </w:p>
  </w:footnote>
  <w:footnote w:id="5">
    <w:p w:rsidR="00B22E42" w:rsidRDefault="00B22E42" w:rsidP="00B22E42">
      <w:pPr>
        <w:pStyle w:val="aa"/>
      </w:pPr>
      <w:r>
        <w:rPr>
          <w:rStyle w:val="ac"/>
        </w:rPr>
        <w:footnoteRef/>
      </w:r>
      <w:r>
        <w:t xml:space="preserve">  П. 6.5 СП 138.13330.2012 «Общественные здания и сооружения, доступные маломобильным группам населения. Правила проектирования».</w:t>
      </w:r>
    </w:p>
  </w:footnote>
  <w:footnote w:id="6">
    <w:p w:rsidR="00B22E42" w:rsidRDefault="00B22E42" w:rsidP="00B22E42">
      <w:pPr>
        <w:pStyle w:val="aa"/>
      </w:pPr>
      <w:r>
        <w:rPr>
          <w:rStyle w:val="ac"/>
        </w:rPr>
        <w:footnoteRef/>
      </w:r>
      <w:r>
        <w:t xml:space="preserve"> П. 6.6, 6.7 СП 138.13330.2012 «Общественные здания и сооружения, доступные маломобильным группам населения. Правила проектирования».</w:t>
      </w:r>
    </w:p>
  </w:footnote>
  <w:footnote w:id="7">
    <w:p w:rsidR="00B22E42" w:rsidRDefault="00B22E42" w:rsidP="00B22E42">
      <w:pPr>
        <w:pStyle w:val="aa"/>
      </w:pPr>
      <w:r>
        <w:rPr>
          <w:rStyle w:val="ac"/>
        </w:rPr>
        <w:footnoteRef/>
      </w:r>
      <w:r>
        <w:t xml:space="preserve"> П. 6.8 СП 138.13330.2012 «Общественные здания и сооружения, доступные маломобильным группам населения. Правила проектирования».</w:t>
      </w:r>
    </w:p>
  </w:footnote>
  <w:footnote w:id="8">
    <w:p w:rsidR="00B22E42" w:rsidRDefault="00B22E42" w:rsidP="00B22E42">
      <w:pPr>
        <w:pStyle w:val="aa"/>
      </w:pPr>
      <w:r>
        <w:rPr>
          <w:rStyle w:val="ac"/>
        </w:rPr>
        <w:footnoteRef/>
      </w:r>
      <w:r>
        <w:t xml:space="preserve"> П. 6.7, 6.9 СП 138.13330.2012 «Общественные здания и сооружения, доступные маломобильным группам населения. Правила проектирования».</w:t>
      </w:r>
    </w:p>
  </w:footnote>
  <w:footnote w:id="9">
    <w:p w:rsidR="00B22E42" w:rsidRDefault="00B22E42" w:rsidP="00B22E42">
      <w:pPr>
        <w:pStyle w:val="aa"/>
      </w:pPr>
      <w:r>
        <w:rPr>
          <w:rStyle w:val="ac"/>
        </w:rPr>
        <w:footnoteRef/>
      </w:r>
      <w:r>
        <w:t xml:space="preserve"> П. 6.10 СП 138.13330.2012 «Общественные здания и сооружения, доступные маломобильным группам населения. Правила проектирования».</w:t>
      </w:r>
    </w:p>
  </w:footnote>
  <w:footnote w:id="10">
    <w:p w:rsidR="00B22E42" w:rsidRDefault="00B22E42" w:rsidP="00B22E42">
      <w:pPr>
        <w:pStyle w:val="aa"/>
      </w:pPr>
      <w:r>
        <w:rPr>
          <w:rStyle w:val="ac"/>
        </w:rPr>
        <w:footnoteRef/>
      </w:r>
      <w:r>
        <w:t xml:space="preserve"> П. 6.12 - 6.16 СП 138.13330.2012 «Общественные здания и сооружения, доступные маломобильным группам населения. Правила проектирования».</w:t>
      </w:r>
    </w:p>
  </w:footnote>
  <w:footnote w:id="11">
    <w:p w:rsidR="00B22E42" w:rsidRDefault="00B22E42" w:rsidP="00B22E42">
      <w:pPr>
        <w:pStyle w:val="aa"/>
      </w:pPr>
      <w:r>
        <w:rPr>
          <w:rStyle w:val="ac"/>
        </w:rPr>
        <w:footnoteRef/>
      </w:r>
      <w:r>
        <w:t xml:space="preserve"> П. 6.17, 6.18 СП 138.13330.2012 «Общественные здания и сооружения, доступные маломобильным группам населения. Правила проектирования».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1F264C"/>
    <w:multiLevelType w:val="hybridMultilevel"/>
    <w:tmpl w:val="3BA6B25C"/>
    <w:lvl w:ilvl="0" w:tplc="9306F366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3E8"/>
    <w:rsid w:val="00803956"/>
    <w:rsid w:val="00817FCC"/>
    <w:rsid w:val="00B22E42"/>
    <w:rsid w:val="00B46D4B"/>
    <w:rsid w:val="00C14927"/>
    <w:rsid w:val="00DC35FF"/>
    <w:rsid w:val="00E54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46D4B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B46D4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B46D4B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6D4B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B46D4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B46D4B"/>
    <w:rPr>
      <w:rFonts w:ascii="Cambria" w:eastAsia="Times New Roman" w:hAnsi="Cambria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semiHidden/>
    <w:rsid w:val="00B46D4B"/>
  </w:style>
  <w:style w:type="character" w:customStyle="1" w:styleId="apple-converted-space">
    <w:name w:val="apple-converted-space"/>
    <w:basedOn w:val="a0"/>
    <w:rsid w:val="00B46D4B"/>
  </w:style>
  <w:style w:type="character" w:styleId="a3">
    <w:name w:val="Hyperlink"/>
    <w:uiPriority w:val="99"/>
    <w:rsid w:val="00B46D4B"/>
    <w:rPr>
      <w:color w:val="0000FF"/>
      <w:u w:val="single"/>
    </w:rPr>
  </w:style>
  <w:style w:type="paragraph" w:customStyle="1" w:styleId="normd">
    <w:name w:val="normd"/>
    <w:basedOn w:val="a"/>
    <w:rsid w:val="00B46D4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HTML">
    <w:name w:val="HTML Preformatted"/>
    <w:basedOn w:val="a"/>
    <w:link w:val="HTML0"/>
    <w:rsid w:val="00B46D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customStyle="1" w:styleId="HTML0">
    <w:name w:val="Стандартный HTML Знак"/>
    <w:basedOn w:val="a0"/>
    <w:link w:val="HTML"/>
    <w:rsid w:val="00B46D4B"/>
    <w:rPr>
      <w:rFonts w:ascii="Courier New" w:eastAsia="Times New Roman" w:hAnsi="Courier New" w:cs="Courier New"/>
      <w:sz w:val="20"/>
      <w:lang w:eastAsia="ru-RU"/>
    </w:rPr>
  </w:style>
  <w:style w:type="paragraph" w:styleId="a4">
    <w:name w:val="Normal (Web)"/>
    <w:basedOn w:val="a"/>
    <w:rsid w:val="00B46D4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styleId="a5">
    <w:name w:val="Strong"/>
    <w:qFormat/>
    <w:rsid w:val="00B46D4B"/>
    <w:rPr>
      <w:b/>
      <w:bCs/>
    </w:rPr>
  </w:style>
  <w:style w:type="paragraph" w:styleId="a6">
    <w:name w:val="List Paragraph"/>
    <w:basedOn w:val="a"/>
    <w:qFormat/>
    <w:rsid w:val="00B46D4B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styleId="a7">
    <w:name w:val="No Spacing"/>
    <w:link w:val="a8"/>
    <w:qFormat/>
    <w:rsid w:val="00B46D4B"/>
    <w:pPr>
      <w:spacing w:line="240" w:lineRule="auto"/>
    </w:pPr>
    <w:rPr>
      <w:rFonts w:eastAsia="Times New Roman"/>
      <w:szCs w:val="24"/>
      <w:lang w:eastAsia="ru-RU"/>
    </w:rPr>
  </w:style>
  <w:style w:type="character" w:customStyle="1" w:styleId="a8">
    <w:name w:val="Без интервала Знак"/>
    <w:link w:val="a7"/>
    <w:rsid w:val="00B46D4B"/>
    <w:rPr>
      <w:rFonts w:eastAsia="Times New Roman"/>
      <w:szCs w:val="24"/>
      <w:lang w:eastAsia="ru-RU"/>
    </w:rPr>
  </w:style>
  <w:style w:type="table" w:styleId="a9">
    <w:name w:val="Table Grid"/>
    <w:basedOn w:val="a1"/>
    <w:rsid w:val="00B46D4B"/>
    <w:pPr>
      <w:spacing w:line="240" w:lineRule="auto"/>
    </w:pPr>
    <w:rPr>
      <w:rFonts w:eastAsia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46D4B"/>
    <w:pPr>
      <w:autoSpaceDE w:val="0"/>
      <w:autoSpaceDN w:val="0"/>
      <w:adjustRightInd w:val="0"/>
      <w:spacing w:line="240" w:lineRule="auto"/>
    </w:pPr>
    <w:rPr>
      <w:rFonts w:eastAsia="Times New Roman"/>
      <w:sz w:val="28"/>
      <w:szCs w:val="28"/>
      <w:lang w:eastAsia="ru-RU"/>
    </w:rPr>
  </w:style>
  <w:style w:type="paragraph" w:styleId="aa">
    <w:name w:val="footnote text"/>
    <w:basedOn w:val="a"/>
    <w:link w:val="ab"/>
    <w:uiPriority w:val="99"/>
    <w:semiHidden/>
    <w:unhideWhenUsed/>
    <w:rsid w:val="00B22E42"/>
    <w:pPr>
      <w:spacing w:line="240" w:lineRule="auto"/>
    </w:pPr>
    <w:rPr>
      <w:sz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B22E42"/>
    <w:rPr>
      <w:sz w:val="20"/>
    </w:rPr>
  </w:style>
  <w:style w:type="character" w:styleId="ac">
    <w:name w:val="footnote reference"/>
    <w:aliases w:val="Знак сноски 1,Знак сноски-FN,Ciae niinee-FN,Referencia nota al pie,4_G"/>
    <w:uiPriority w:val="99"/>
    <w:semiHidden/>
    <w:unhideWhenUsed/>
    <w:rsid w:val="00B22E42"/>
    <w:rPr>
      <w:vertAlign w:val="superscript"/>
    </w:rPr>
  </w:style>
  <w:style w:type="character" w:customStyle="1" w:styleId="blk3">
    <w:name w:val="blk3"/>
    <w:rsid w:val="00B22E42"/>
    <w:rPr>
      <w:vanish w:val="0"/>
      <w:webHidden w:val="0"/>
      <w:specVanish w:val="0"/>
    </w:rPr>
  </w:style>
  <w:style w:type="paragraph" w:styleId="ad">
    <w:name w:val="Balloon Text"/>
    <w:basedOn w:val="a"/>
    <w:link w:val="ae"/>
    <w:uiPriority w:val="99"/>
    <w:semiHidden/>
    <w:unhideWhenUsed/>
    <w:rsid w:val="00B22E4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22E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46D4B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B46D4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B46D4B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6D4B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B46D4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B46D4B"/>
    <w:rPr>
      <w:rFonts w:ascii="Cambria" w:eastAsia="Times New Roman" w:hAnsi="Cambria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semiHidden/>
    <w:rsid w:val="00B46D4B"/>
  </w:style>
  <w:style w:type="character" w:customStyle="1" w:styleId="apple-converted-space">
    <w:name w:val="apple-converted-space"/>
    <w:basedOn w:val="a0"/>
    <w:rsid w:val="00B46D4B"/>
  </w:style>
  <w:style w:type="character" w:styleId="a3">
    <w:name w:val="Hyperlink"/>
    <w:uiPriority w:val="99"/>
    <w:rsid w:val="00B46D4B"/>
    <w:rPr>
      <w:color w:val="0000FF"/>
      <w:u w:val="single"/>
    </w:rPr>
  </w:style>
  <w:style w:type="paragraph" w:customStyle="1" w:styleId="normd">
    <w:name w:val="normd"/>
    <w:basedOn w:val="a"/>
    <w:rsid w:val="00B46D4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HTML">
    <w:name w:val="HTML Preformatted"/>
    <w:basedOn w:val="a"/>
    <w:link w:val="HTML0"/>
    <w:rsid w:val="00B46D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customStyle="1" w:styleId="HTML0">
    <w:name w:val="Стандартный HTML Знак"/>
    <w:basedOn w:val="a0"/>
    <w:link w:val="HTML"/>
    <w:rsid w:val="00B46D4B"/>
    <w:rPr>
      <w:rFonts w:ascii="Courier New" w:eastAsia="Times New Roman" w:hAnsi="Courier New" w:cs="Courier New"/>
      <w:sz w:val="20"/>
      <w:lang w:eastAsia="ru-RU"/>
    </w:rPr>
  </w:style>
  <w:style w:type="paragraph" w:styleId="a4">
    <w:name w:val="Normal (Web)"/>
    <w:basedOn w:val="a"/>
    <w:rsid w:val="00B46D4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styleId="a5">
    <w:name w:val="Strong"/>
    <w:qFormat/>
    <w:rsid w:val="00B46D4B"/>
    <w:rPr>
      <w:b/>
      <w:bCs/>
    </w:rPr>
  </w:style>
  <w:style w:type="paragraph" w:styleId="a6">
    <w:name w:val="List Paragraph"/>
    <w:basedOn w:val="a"/>
    <w:qFormat/>
    <w:rsid w:val="00B46D4B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styleId="a7">
    <w:name w:val="No Spacing"/>
    <w:link w:val="a8"/>
    <w:qFormat/>
    <w:rsid w:val="00B46D4B"/>
    <w:pPr>
      <w:spacing w:line="240" w:lineRule="auto"/>
    </w:pPr>
    <w:rPr>
      <w:rFonts w:eastAsia="Times New Roman"/>
      <w:szCs w:val="24"/>
      <w:lang w:eastAsia="ru-RU"/>
    </w:rPr>
  </w:style>
  <w:style w:type="character" w:customStyle="1" w:styleId="a8">
    <w:name w:val="Без интервала Знак"/>
    <w:link w:val="a7"/>
    <w:rsid w:val="00B46D4B"/>
    <w:rPr>
      <w:rFonts w:eastAsia="Times New Roman"/>
      <w:szCs w:val="24"/>
      <w:lang w:eastAsia="ru-RU"/>
    </w:rPr>
  </w:style>
  <w:style w:type="table" w:styleId="a9">
    <w:name w:val="Table Grid"/>
    <w:basedOn w:val="a1"/>
    <w:rsid w:val="00B46D4B"/>
    <w:pPr>
      <w:spacing w:line="240" w:lineRule="auto"/>
    </w:pPr>
    <w:rPr>
      <w:rFonts w:eastAsia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46D4B"/>
    <w:pPr>
      <w:autoSpaceDE w:val="0"/>
      <w:autoSpaceDN w:val="0"/>
      <w:adjustRightInd w:val="0"/>
      <w:spacing w:line="240" w:lineRule="auto"/>
    </w:pPr>
    <w:rPr>
      <w:rFonts w:eastAsia="Times New Roman"/>
      <w:sz w:val="28"/>
      <w:szCs w:val="28"/>
      <w:lang w:eastAsia="ru-RU"/>
    </w:rPr>
  </w:style>
  <w:style w:type="paragraph" w:styleId="aa">
    <w:name w:val="footnote text"/>
    <w:basedOn w:val="a"/>
    <w:link w:val="ab"/>
    <w:uiPriority w:val="99"/>
    <w:semiHidden/>
    <w:unhideWhenUsed/>
    <w:rsid w:val="00B22E42"/>
    <w:pPr>
      <w:spacing w:line="240" w:lineRule="auto"/>
    </w:pPr>
    <w:rPr>
      <w:sz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B22E42"/>
    <w:rPr>
      <w:sz w:val="20"/>
    </w:rPr>
  </w:style>
  <w:style w:type="character" w:styleId="ac">
    <w:name w:val="footnote reference"/>
    <w:aliases w:val="Знак сноски 1,Знак сноски-FN,Ciae niinee-FN,Referencia nota al pie,4_G"/>
    <w:uiPriority w:val="99"/>
    <w:semiHidden/>
    <w:unhideWhenUsed/>
    <w:rsid w:val="00B22E42"/>
    <w:rPr>
      <w:vertAlign w:val="superscript"/>
    </w:rPr>
  </w:style>
  <w:style w:type="character" w:customStyle="1" w:styleId="blk3">
    <w:name w:val="blk3"/>
    <w:rsid w:val="00B22E42"/>
    <w:rPr>
      <w:vanish w:val="0"/>
      <w:webHidden w:val="0"/>
      <w:specVanish w:val="0"/>
    </w:rPr>
  </w:style>
  <w:style w:type="paragraph" w:styleId="ad">
    <w:name w:val="Balloon Text"/>
    <w:basedOn w:val="a"/>
    <w:link w:val="ae"/>
    <w:uiPriority w:val="99"/>
    <w:semiHidden/>
    <w:unhideWhenUsed/>
    <w:rsid w:val="00B22E4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22E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document?id=70439856&amp;sub=0" TargetMode="External"/><Relationship Id="rId13" Type="http://schemas.openxmlformats.org/officeDocument/2006/relationships/hyperlink" Target="http://ivo.garant.ru/document?id=70439856&amp;sub=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ivo.garant.ru/document?id=70058682&amp;sub=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ivo.garant.ru/document?id=70439856&amp;sub=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ivo.garant.ru/document?id=70439856&amp;sub=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2370</Words>
  <Characters>13515</Characters>
  <Application>Microsoft Office Word</Application>
  <DocSecurity>0</DocSecurity>
  <Lines>112</Lines>
  <Paragraphs>31</Paragraphs>
  <ScaleCrop>false</ScaleCrop>
  <Company/>
  <LinksUpToDate>false</LinksUpToDate>
  <CharactersWithSpaces>15854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Мартынова Ирина Александровна</dc:creator>
  <cp:keywords/>
  <dc:description/>
  <cp:lastModifiedBy>Мартынова Ирина Александровна</cp:lastModifiedBy>
  <cp:revision>3</cp:revision>
  <dcterms:created xsi:type="dcterms:W3CDTF">2018-07-09T08:17:00Z</dcterms:created>
  <dcterms:modified xsi:type="dcterms:W3CDTF">2018-07-09T08:21:00Z</dcterms:modified>
</cp:coreProperties>
</file>