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BB" w:rsidRPr="00C45BBB" w:rsidRDefault="00C45BBB" w:rsidP="00914604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</w:pPr>
      <w:r w:rsidRPr="00C45BBB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>Минтруд включил занятия физкультурой в обязательный перечень по улучшению условий труда</w:t>
      </w:r>
    </w:p>
    <w:p w:rsidR="00CB2119" w:rsidRPr="00CB2119" w:rsidRDefault="00CB2119" w:rsidP="00914604">
      <w:pPr>
        <w:shd w:val="clear" w:color="auto" w:fill="FFFFFF"/>
        <w:spacing w:before="150" w:after="21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21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Типовой перечень ежегодно реализуемых работодателем мероприятий по улучшению условий и охраны труда</w:t>
      </w:r>
      <w:r w:rsidR="009338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B21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дополнен еще одной программой — мероприятиями по развитию физической культуры и спорта в трудовых коллективах. Соответствующая по</w:t>
      </w:r>
      <w:bookmarkStart w:id="0" w:name="_GoBack"/>
      <w:bookmarkEnd w:id="0"/>
      <w:r w:rsidRPr="00CB21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правка внесена приказом Минтруда </w:t>
      </w:r>
      <w:hyperlink r:id="rId5" w:tgtFrame="_blank" w:history="1">
        <w:r w:rsidRPr="00CB2119">
          <w:rPr>
            <w:rFonts w:ascii="Times New Roman" w:eastAsia="Times New Roman" w:hAnsi="Times New Roman" w:cs="Times New Roman"/>
            <w:bCs/>
            <w:color w:val="245B95"/>
            <w:sz w:val="28"/>
            <w:szCs w:val="28"/>
            <w:u w:val="single"/>
            <w:lang w:eastAsia="ru-RU"/>
          </w:rPr>
          <w:t>от 16.06.14 № 375Н</w:t>
        </w:r>
      </w:hyperlink>
      <w:r w:rsidRPr="00CB21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CB2119" w:rsidRPr="00CB2119" w:rsidRDefault="00CB2119" w:rsidP="00914604">
      <w:pPr>
        <w:shd w:val="clear" w:color="auto" w:fill="FFFFFF"/>
        <w:spacing w:before="150"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Трудовое законодательство обязывает работодателя обеспечить безопасные условия и охрану труда работников (</w:t>
      </w:r>
      <w:hyperlink r:id="rId6" w:tgtFrame="_blank" w:history="1">
        <w:r w:rsidRPr="00CB2119">
          <w:rPr>
            <w:rFonts w:ascii="Times New Roman" w:eastAsia="Times New Roman" w:hAnsi="Times New Roman" w:cs="Times New Roman"/>
            <w:color w:val="245B95"/>
            <w:sz w:val="28"/>
            <w:szCs w:val="28"/>
            <w:u w:val="single"/>
            <w:lang w:eastAsia="ru-RU"/>
          </w:rPr>
          <w:t>ст. 212</w:t>
        </w:r>
      </w:hyperlink>
      <w:r w:rsidRPr="00CB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 РФ). Минимальная сумма расходов на улучшение условий работы и охрану труда должна быть не меньше 0,2% суммы затрат на производство продукции, работ или услуг (</w:t>
      </w:r>
      <w:hyperlink r:id="rId7" w:tgtFrame="_blank" w:history="1">
        <w:r w:rsidRPr="00CB2119">
          <w:rPr>
            <w:rFonts w:ascii="Times New Roman" w:eastAsia="Times New Roman" w:hAnsi="Times New Roman" w:cs="Times New Roman"/>
            <w:color w:val="245B95"/>
            <w:sz w:val="28"/>
            <w:szCs w:val="28"/>
            <w:u w:val="single"/>
            <w:lang w:eastAsia="ru-RU"/>
          </w:rPr>
          <w:t>ст. 226</w:t>
        </w:r>
      </w:hyperlink>
      <w:r w:rsidRPr="00CB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 РФ). Мероприятия, траты на которые засчитываются работодателю, установлены Типовым перечнем, который утвержден приказом Минздравсоцразвития России от 01.03.12 № 181н.</w:t>
      </w:r>
    </w:p>
    <w:p w:rsidR="00CB2119" w:rsidRPr="00CB2119" w:rsidRDefault="00CB2119" w:rsidP="00914604">
      <w:pPr>
        <w:shd w:val="clear" w:color="auto" w:fill="FFFFFF"/>
        <w:spacing w:before="150"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 таким мероприятиям, относятся, в частности, обеспечение работников питьевой водой,  проведение специальной оценки условий труда и т д. </w:t>
      </w:r>
      <w:r w:rsidR="00933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B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 Минтруда от 16.06.14 № 375Н дополняет указанный перечень мероприятиями по развитию физической культуры и</w:t>
      </w:r>
      <w:r w:rsidR="00933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спорта в трудовых коллективах, а</w:t>
      </w:r>
      <w:r w:rsidRPr="00CB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именно:</w:t>
      </w:r>
      <w:r w:rsidRPr="00CB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компенсация работникам оплаты занятий спортом в клубах и секциях;</w:t>
      </w:r>
      <w:r w:rsidRPr="00CB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организация и проведение физкультурных и спортивных мероприятий, в том числе по внедрению комплекса «Готов к труду и обороне» (ГТО), включая оплату труда методистов и тренеров, п</w:t>
      </w:r>
      <w:r w:rsidR="00933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ривлекаемых к выполнению данных </w:t>
      </w:r>
      <w:r w:rsidRPr="00CB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мероприятий;</w:t>
      </w:r>
      <w:r w:rsidRPr="00CB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организация и проведение физкультурно-оздоровительных мероприятий (производственной гимнастики, ЛФК с работниками, которым по рекомендации врача и на основании медосмотров показаны занятия ЛФК);</w:t>
      </w:r>
      <w:r w:rsidRPr="00CB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приобретение, содержание и обновление спортивного инвентаря;</w:t>
      </w:r>
      <w:r w:rsidRPr="00CB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устройство новых или реконструкция имеющихся помещений и площадок для занятий спортом;</w:t>
      </w:r>
      <w:r w:rsidRPr="00CB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создание и развитие физкультурно-спортивных клубов, организованных в целях массового привлечения граждан к занятиям физкультурой и спортом по месту работы.</w:t>
      </w:r>
    </w:p>
    <w:p w:rsidR="00CB2119" w:rsidRPr="00CB2119" w:rsidRDefault="00CB2119" w:rsidP="00914604">
      <w:pPr>
        <w:shd w:val="clear" w:color="auto" w:fill="FFFFFF"/>
        <w:spacing w:before="150"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Полное название документа — «Типовой перечень ежегодно реализуемых работодателем мероприятий по улучшению условий и охраны труда и снижению профессиональных рисков» (утв. Приказом Минздравсоцразвития России </w:t>
      </w:r>
      <w:hyperlink r:id="rId8" w:tgtFrame="_blank" w:history="1">
        <w:r w:rsidRPr="00CB2119">
          <w:rPr>
            <w:rFonts w:ascii="Times New Roman" w:eastAsia="Times New Roman" w:hAnsi="Times New Roman" w:cs="Times New Roman"/>
            <w:color w:val="245B95"/>
            <w:sz w:val="28"/>
            <w:szCs w:val="28"/>
            <w:u w:val="single"/>
            <w:lang w:eastAsia="ru-RU"/>
          </w:rPr>
          <w:t>от 01.03.12 № 181н</w:t>
        </w:r>
      </w:hyperlink>
      <w:r w:rsidRPr="00CB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A599D" w:rsidRDefault="004A6FFC" w:rsidP="004A6FFC">
      <w:pPr>
        <w:tabs>
          <w:tab w:val="left" w:pos="5556"/>
        </w:tabs>
        <w:spacing w:before="100" w:beforeAutospacing="1" w:after="100" w:afterAutospacing="1" w:line="240" w:lineRule="auto"/>
        <w:ind w:firstLine="708"/>
        <w:jc w:val="both"/>
      </w:pPr>
      <w:r>
        <w:tab/>
      </w:r>
    </w:p>
    <w:p w:rsidR="008571B1" w:rsidRPr="000A599D" w:rsidRDefault="008571B1" w:rsidP="000A599D"/>
    <w:sectPr w:rsidR="008571B1" w:rsidRPr="000A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A1"/>
    <w:rsid w:val="000A599D"/>
    <w:rsid w:val="004A6FFC"/>
    <w:rsid w:val="005A3BA1"/>
    <w:rsid w:val="00605CF3"/>
    <w:rsid w:val="006A3DEA"/>
    <w:rsid w:val="008571B1"/>
    <w:rsid w:val="00914604"/>
    <w:rsid w:val="00933839"/>
    <w:rsid w:val="00C45BBB"/>
    <w:rsid w:val="00CB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1B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1B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2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86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53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2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4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5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2875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0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23414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54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96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4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774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3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6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8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1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47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846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5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32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25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5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006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309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483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4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4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11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61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067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2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11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24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7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79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9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9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46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35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9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33248&amp;open=1&amp;promocode=09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206755&amp;promocode=095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06755&amp;promocode=0957" TargetMode="External"/><Relationship Id="rId5" Type="http://schemas.openxmlformats.org/officeDocument/2006/relationships/hyperlink" Target="https://normativ.kontur.ru/document?moduleId=1&amp;documentId=233771&amp;open=1&amp;promocode=095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Никоненко Елена Дмитриевна</dc:creator>
  <cp:keywords/>
  <dc:description/>
  <cp:lastModifiedBy>Рубан Алексей Николаевич</cp:lastModifiedBy>
  <cp:revision>7</cp:revision>
  <dcterms:created xsi:type="dcterms:W3CDTF">2015-03-02T13:56:00Z</dcterms:created>
  <dcterms:modified xsi:type="dcterms:W3CDTF">2015-03-10T05:07:00Z</dcterms:modified>
</cp:coreProperties>
</file>