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981" w:rsidRPr="00887577" w:rsidRDefault="00887577" w:rsidP="00887577">
      <w:pPr>
        <w:keepNext/>
        <w:spacing w:after="200" w:line="276" w:lineRule="auto"/>
        <w:jc w:val="center"/>
        <w:outlineLvl w:val="5"/>
        <w:rPr>
          <w:b/>
          <w:bCs/>
          <w:kern w:val="2"/>
          <w:sz w:val="24"/>
          <w:szCs w:val="24"/>
          <w:lang w:eastAsia="ru-RU"/>
        </w:rPr>
      </w:pPr>
      <w:r w:rsidRPr="00887577">
        <w:rPr>
          <w:b/>
          <w:bCs/>
          <w:kern w:val="2"/>
          <w:sz w:val="24"/>
          <w:szCs w:val="24"/>
          <w:lang w:eastAsia="ru-RU"/>
        </w:rPr>
        <w:t>БРЯНСКАЯ ОБЛАСТЬ</w:t>
      </w:r>
    </w:p>
    <w:p w:rsidR="000D5D7A" w:rsidRPr="003C429E" w:rsidRDefault="00261981" w:rsidP="000D5D7A">
      <w:pPr>
        <w:jc w:val="center"/>
        <w:rPr>
          <w:b/>
          <w:bCs/>
          <w:kern w:val="2"/>
          <w:sz w:val="24"/>
          <w:szCs w:val="24"/>
          <w:lang w:eastAsia="ru-RU"/>
        </w:rPr>
      </w:pPr>
      <w:r w:rsidRPr="003C429E">
        <w:rPr>
          <w:b/>
          <w:bCs/>
          <w:kern w:val="2"/>
          <w:sz w:val="24"/>
          <w:szCs w:val="24"/>
          <w:lang w:eastAsia="ru-RU"/>
        </w:rPr>
        <w:t xml:space="preserve">ТЕРРИТОРИАЛЬНАЯ ИЗБИРАТЕЛЬНАЯ </w:t>
      </w:r>
      <w:r w:rsidR="000D5D7A" w:rsidRPr="003C429E">
        <w:rPr>
          <w:b/>
          <w:bCs/>
          <w:kern w:val="2"/>
          <w:sz w:val="24"/>
          <w:szCs w:val="24"/>
          <w:lang w:eastAsia="ru-RU"/>
        </w:rPr>
        <w:t>К</w:t>
      </w:r>
      <w:r w:rsidRPr="003C429E">
        <w:rPr>
          <w:b/>
          <w:bCs/>
          <w:kern w:val="2"/>
          <w:sz w:val="24"/>
          <w:szCs w:val="24"/>
          <w:lang w:eastAsia="ru-RU"/>
        </w:rPr>
        <w:t>ОМИССИЯ</w:t>
      </w:r>
    </w:p>
    <w:p w:rsidR="00261981" w:rsidRPr="0096127F" w:rsidRDefault="0096127F" w:rsidP="000D5D7A">
      <w:pPr>
        <w:jc w:val="center"/>
        <w:rPr>
          <w:b/>
          <w:bCs/>
          <w:kern w:val="2"/>
          <w:sz w:val="18"/>
          <w:szCs w:val="18"/>
          <w:lang w:eastAsia="ru-RU"/>
        </w:rPr>
      </w:pPr>
      <w:r w:rsidRPr="0096127F">
        <w:rPr>
          <w:b/>
          <w:kern w:val="2"/>
          <w:sz w:val="24"/>
          <w:szCs w:val="24"/>
          <w:lang w:eastAsia="ru-RU"/>
        </w:rPr>
        <w:t>УНЕЧСКОГО РАЙОНА</w:t>
      </w:r>
    </w:p>
    <w:tbl>
      <w:tblPr>
        <w:tblW w:w="9356" w:type="dxa"/>
        <w:tblBorders>
          <w:top w:val="thickThinSmallGap" w:sz="24" w:space="0" w:color="auto"/>
        </w:tblBorders>
        <w:tblLayout w:type="fixed"/>
        <w:tblLook w:val="0000"/>
      </w:tblPr>
      <w:tblGrid>
        <w:gridCol w:w="5070"/>
        <w:gridCol w:w="4286"/>
      </w:tblGrid>
      <w:tr w:rsidR="00261981" w:rsidRPr="00CE4588" w:rsidTr="00545D4C">
        <w:tc>
          <w:tcPr>
            <w:tcW w:w="9356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61981" w:rsidRPr="0011653B" w:rsidRDefault="00261981" w:rsidP="00725226">
            <w:pPr>
              <w:spacing w:line="276" w:lineRule="auto"/>
              <w:rPr>
                <w:b/>
                <w:bCs/>
                <w:kern w:val="2"/>
                <w:sz w:val="26"/>
                <w:szCs w:val="26"/>
                <w:lang w:eastAsia="ru-RU"/>
              </w:rPr>
            </w:pPr>
            <w:r w:rsidRPr="0011653B">
              <w:rPr>
                <w:b/>
                <w:bCs/>
                <w:kern w:val="2"/>
                <w:sz w:val="26"/>
                <w:szCs w:val="26"/>
                <w:lang w:eastAsia="ru-RU"/>
              </w:rPr>
              <w:t>РЕШЕНИЕ</w:t>
            </w:r>
          </w:p>
        </w:tc>
      </w:tr>
      <w:tr w:rsidR="00261981" w:rsidRPr="00CE4588" w:rsidTr="00545D4C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61981" w:rsidRPr="003C429E" w:rsidRDefault="0096127F" w:rsidP="00A50FD6">
            <w:pPr>
              <w:spacing w:line="276" w:lineRule="auto"/>
              <w:jc w:val="left"/>
              <w:rPr>
                <w:kern w:val="2"/>
                <w:sz w:val="24"/>
                <w:szCs w:val="24"/>
                <w:lang w:eastAsia="ru-RU"/>
              </w:rPr>
            </w:pPr>
            <w:r>
              <w:rPr>
                <w:bCs/>
                <w:kern w:val="2"/>
                <w:sz w:val="24"/>
                <w:szCs w:val="24"/>
                <w:lang w:eastAsia="ru-RU"/>
              </w:rPr>
              <w:t>01 августа 2024</w:t>
            </w:r>
            <w:r w:rsidR="00261981" w:rsidRPr="003C429E">
              <w:rPr>
                <w:bCs/>
                <w:kern w:val="2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286" w:type="dxa"/>
            <w:tcBorders>
              <w:top w:val="nil"/>
              <w:left w:val="nil"/>
              <w:bottom w:val="nil"/>
              <w:right w:val="nil"/>
            </w:tcBorders>
          </w:tcPr>
          <w:p w:rsidR="00261981" w:rsidRPr="003C429E" w:rsidRDefault="00261981" w:rsidP="00850745">
            <w:pPr>
              <w:spacing w:line="276" w:lineRule="auto"/>
              <w:jc w:val="left"/>
              <w:rPr>
                <w:b/>
                <w:bCs/>
                <w:kern w:val="2"/>
                <w:sz w:val="24"/>
                <w:szCs w:val="24"/>
                <w:lang w:eastAsia="ru-RU"/>
              </w:rPr>
            </w:pPr>
            <w:r w:rsidRPr="003C429E">
              <w:rPr>
                <w:bCs/>
                <w:kern w:val="2"/>
                <w:sz w:val="24"/>
                <w:szCs w:val="24"/>
                <w:lang w:eastAsia="ru-RU"/>
              </w:rPr>
              <w:t>№</w:t>
            </w:r>
            <w:r w:rsidR="00850745">
              <w:rPr>
                <w:bCs/>
                <w:kern w:val="2"/>
                <w:sz w:val="24"/>
                <w:szCs w:val="24"/>
                <w:lang w:eastAsia="ru-RU"/>
              </w:rPr>
              <w:t>8</w:t>
            </w:r>
            <w:r w:rsidR="00545D4C">
              <w:rPr>
                <w:bCs/>
                <w:kern w:val="2"/>
                <w:sz w:val="24"/>
                <w:szCs w:val="24"/>
                <w:lang w:eastAsia="ru-RU"/>
              </w:rPr>
              <w:t>-487-5 (МО)</w:t>
            </w:r>
          </w:p>
        </w:tc>
      </w:tr>
    </w:tbl>
    <w:p w:rsidR="00261981" w:rsidRPr="0096127F" w:rsidRDefault="0096127F" w:rsidP="0096127F">
      <w:pPr>
        <w:jc w:val="center"/>
        <w:rPr>
          <w:i/>
          <w:kern w:val="2"/>
          <w:sz w:val="22"/>
          <w:szCs w:val="18"/>
          <w:lang w:eastAsia="ru-RU"/>
        </w:rPr>
      </w:pPr>
      <w:r w:rsidRPr="0096127F">
        <w:rPr>
          <w:kern w:val="2"/>
          <w:sz w:val="24"/>
          <w:szCs w:val="20"/>
          <w:lang w:eastAsia="ru-RU"/>
        </w:rPr>
        <w:t>г.Унеча</w:t>
      </w:r>
    </w:p>
    <w:p w:rsidR="001E2BF0" w:rsidRDefault="001E2BF0" w:rsidP="001502B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75A60" w:rsidRPr="003F24EF" w:rsidRDefault="001E2BF0" w:rsidP="00082A29">
      <w:pPr>
        <w:spacing w:line="276" w:lineRule="auto"/>
        <w:jc w:val="center"/>
        <w:rPr>
          <w:b/>
          <w:sz w:val="24"/>
          <w:szCs w:val="24"/>
          <w:lang w:eastAsia="ru-RU"/>
        </w:rPr>
      </w:pPr>
      <w:r w:rsidRPr="0096127F">
        <w:rPr>
          <w:b/>
          <w:sz w:val="24"/>
          <w:szCs w:val="24"/>
          <w:lang w:eastAsia="ru-RU"/>
        </w:rPr>
        <w:t xml:space="preserve">О формах </w:t>
      </w:r>
      <w:r w:rsidR="00E372CA" w:rsidRPr="0096127F">
        <w:rPr>
          <w:b/>
          <w:sz w:val="24"/>
          <w:szCs w:val="24"/>
          <w:lang w:eastAsia="ru-RU"/>
        </w:rPr>
        <w:t>и порядке представления списка назначенных наблюдателей при проведении выборов депутатов</w:t>
      </w:r>
      <w:bookmarkStart w:id="0" w:name="_Hlk170118956"/>
      <w:r w:rsidR="00D75A60" w:rsidRPr="003F24EF">
        <w:rPr>
          <w:b/>
          <w:sz w:val="24"/>
          <w:szCs w:val="24"/>
        </w:rPr>
        <w:t>Березинского  сельского Совета народных депутатов пятого созыва</w:t>
      </w:r>
      <w:bookmarkEnd w:id="0"/>
      <w:r w:rsidR="00D75A60" w:rsidRPr="003F24EF">
        <w:rPr>
          <w:b/>
          <w:sz w:val="24"/>
          <w:szCs w:val="24"/>
        </w:rPr>
        <w:t xml:space="preserve">, </w:t>
      </w:r>
      <w:proofErr w:type="spellStart"/>
      <w:r w:rsidR="00D75A60" w:rsidRPr="003F24EF">
        <w:rPr>
          <w:b/>
          <w:sz w:val="24"/>
          <w:szCs w:val="24"/>
        </w:rPr>
        <w:t>Высокского</w:t>
      </w:r>
      <w:proofErr w:type="spellEnd"/>
      <w:r w:rsidR="00D75A60" w:rsidRPr="003F24EF">
        <w:rPr>
          <w:b/>
          <w:sz w:val="24"/>
          <w:szCs w:val="24"/>
        </w:rPr>
        <w:t xml:space="preserve"> сельского Совета народных депутатов пятого созыва, </w:t>
      </w:r>
      <w:proofErr w:type="spellStart"/>
      <w:r w:rsidR="00D75A60" w:rsidRPr="003F24EF">
        <w:rPr>
          <w:b/>
          <w:sz w:val="24"/>
          <w:szCs w:val="24"/>
        </w:rPr>
        <w:t>Ивайтенского</w:t>
      </w:r>
      <w:proofErr w:type="spellEnd"/>
      <w:r w:rsidR="00D75A60" w:rsidRPr="003F24EF">
        <w:rPr>
          <w:b/>
          <w:sz w:val="24"/>
          <w:szCs w:val="24"/>
        </w:rPr>
        <w:t xml:space="preserve"> сельского Совета народных депутатов пятого созыва, </w:t>
      </w:r>
      <w:proofErr w:type="spellStart"/>
      <w:r w:rsidR="00D75A60" w:rsidRPr="003F24EF">
        <w:rPr>
          <w:b/>
          <w:sz w:val="24"/>
          <w:szCs w:val="24"/>
        </w:rPr>
        <w:t>Красновичского</w:t>
      </w:r>
      <w:proofErr w:type="spellEnd"/>
      <w:r w:rsidR="00D75A60" w:rsidRPr="003F24EF">
        <w:rPr>
          <w:b/>
          <w:sz w:val="24"/>
          <w:szCs w:val="24"/>
        </w:rPr>
        <w:t xml:space="preserve"> сельского Совета народных депутатов пятого созыва, </w:t>
      </w:r>
      <w:proofErr w:type="spellStart"/>
      <w:r w:rsidR="00D75A60" w:rsidRPr="003F24EF">
        <w:rPr>
          <w:b/>
          <w:sz w:val="24"/>
          <w:szCs w:val="24"/>
        </w:rPr>
        <w:t>Найтоповичского</w:t>
      </w:r>
      <w:proofErr w:type="spellEnd"/>
      <w:r w:rsidR="00D75A60" w:rsidRPr="003F24EF">
        <w:rPr>
          <w:b/>
          <w:sz w:val="24"/>
          <w:szCs w:val="24"/>
        </w:rPr>
        <w:t xml:space="preserve"> сельского Совета народных депутатов пятого созыва, Павловского сельского Совета народных депутатов пятого созыва, </w:t>
      </w:r>
      <w:proofErr w:type="spellStart"/>
      <w:r w:rsidR="00D75A60" w:rsidRPr="003F24EF">
        <w:rPr>
          <w:b/>
          <w:sz w:val="24"/>
          <w:szCs w:val="24"/>
        </w:rPr>
        <w:t>Старогутнянского</w:t>
      </w:r>
      <w:proofErr w:type="spellEnd"/>
      <w:r w:rsidR="00D75A60" w:rsidRPr="003F24EF">
        <w:rPr>
          <w:b/>
          <w:sz w:val="24"/>
          <w:szCs w:val="24"/>
        </w:rPr>
        <w:t xml:space="preserve"> сельского Совета народных депутатов пятого созыва, </w:t>
      </w:r>
      <w:proofErr w:type="spellStart"/>
      <w:r w:rsidR="00D75A60" w:rsidRPr="003F24EF">
        <w:rPr>
          <w:b/>
          <w:sz w:val="24"/>
          <w:szCs w:val="24"/>
        </w:rPr>
        <w:t>Старосельского</w:t>
      </w:r>
      <w:proofErr w:type="spellEnd"/>
      <w:r w:rsidR="00D75A60" w:rsidRPr="003F24EF">
        <w:rPr>
          <w:b/>
          <w:sz w:val="24"/>
          <w:szCs w:val="24"/>
        </w:rPr>
        <w:t xml:space="preserve"> сельского Совета народных депутатов пятого созыва </w:t>
      </w:r>
    </w:p>
    <w:p w:rsidR="000368C4" w:rsidRDefault="000368C4" w:rsidP="000368C4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FF9" w:rsidRPr="00FE6C11" w:rsidRDefault="00102D0D" w:rsidP="00082A29">
      <w:pPr>
        <w:pStyle w:val="ConsPlusNonformat"/>
        <w:widowControl/>
        <w:spacing w:line="360" w:lineRule="auto"/>
        <w:jc w:val="both"/>
        <w:rPr>
          <w:i/>
          <w:sz w:val="16"/>
          <w:szCs w:val="16"/>
        </w:rPr>
      </w:pPr>
      <w:r w:rsidRPr="000368C4">
        <w:rPr>
          <w:rFonts w:ascii="Times New Roman" w:hAnsi="Times New Roman" w:cs="Times New Roman"/>
          <w:sz w:val="24"/>
          <w:szCs w:val="24"/>
        </w:rPr>
        <w:t xml:space="preserve">        В</w:t>
      </w:r>
      <w:r w:rsidR="00AF06FD">
        <w:rPr>
          <w:rFonts w:ascii="Times New Roman" w:hAnsi="Times New Roman" w:cs="Times New Roman"/>
          <w:sz w:val="24"/>
          <w:szCs w:val="24"/>
        </w:rPr>
        <w:t xml:space="preserve"> целях обеспечения гласности в деятельности избирательных комиссий, руководствуясь</w:t>
      </w:r>
      <w:r w:rsidRPr="000368C4">
        <w:rPr>
          <w:rFonts w:ascii="Times New Roman" w:hAnsi="Times New Roman" w:cs="Times New Roman"/>
          <w:sz w:val="24"/>
          <w:szCs w:val="24"/>
        </w:rPr>
        <w:t xml:space="preserve"> пунктом </w:t>
      </w:r>
      <w:r w:rsidR="001C0E79">
        <w:rPr>
          <w:rFonts w:ascii="Times New Roman" w:hAnsi="Times New Roman" w:cs="Times New Roman"/>
          <w:sz w:val="24"/>
          <w:szCs w:val="24"/>
        </w:rPr>
        <w:t>9.1</w:t>
      </w:r>
      <w:r w:rsidRPr="000368C4">
        <w:rPr>
          <w:rFonts w:ascii="Times New Roman" w:hAnsi="Times New Roman" w:cs="Times New Roman"/>
          <w:sz w:val="24"/>
          <w:szCs w:val="24"/>
        </w:rPr>
        <w:t xml:space="preserve"> статьи 2</w:t>
      </w:r>
      <w:r w:rsidR="001C0E79">
        <w:rPr>
          <w:rFonts w:ascii="Times New Roman" w:hAnsi="Times New Roman" w:cs="Times New Roman"/>
          <w:sz w:val="24"/>
          <w:szCs w:val="24"/>
        </w:rPr>
        <w:t>6</w:t>
      </w:r>
      <w:r w:rsidR="000368C4" w:rsidRPr="000368C4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E372CA">
        <w:rPr>
          <w:rFonts w:ascii="Times New Roman" w:hAnsi="Times New Roman" w:cs="Times New Roman"/>
          <w:sz w:val="24"/>
          <w:szCs w:val="24"/>
        </w:rPr>
        <w:t xml:space="preserve">от 12 июня 2002 года № 67-ФЗ </w:t>
      </w:r>
      <w:r w:rsidR="000368C4" w:rsidRPr="000368C4">
        <w:rPr>
          <w:rFonts w:ascii="Times New Roman" w:hAnsi="Times New Roman" w:cs="Times New Roman"/>
          <w:sz w:val="24"/>
          <w:szCs w:val="24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0368C4" w:rsidRPr="000368C4">
        <w:rPr>
          <w:rFonts w:ascii="Times New Roman" w:hAnsi="Times New Roman" w:cs="Times New Roman"/>
          <w:bCs/>
          <w:sz w:val="24"/>
          <w:szCs w:val="24"/>
        </w:rPr>
        <w:t xml:space="preserve">пунктом </w:t>
      </w:r>
      <w:r w:rsidR="001C0E79">
        <w:rPr>
          <w:rFonts w:ascii="Times New Roman" w:hAnsi="Times New Roman" w:cs="Times New Roman"/>
          <w:bCs/>
          <w:sz w:val="24"/>
          <w:szCs w:val="24"/>
        </w:rPr>
        <w:t>2</w:t>
      </w:r>
      <w:r w:rsidR="000368C4" w:rsidRPr="000368C4">
        <w:rPr>
          <w:rFonts w:ascii="Times New Roman" w:hAnsi="Times New Roman" w:cs="Times New Roman"/>
          <w:bCs/>
          <w:sz w:val="24"/>
          <w:szCs w:val="24"/>
        </w:rPr>
        <w:t xml:space="preserve"> статьи 1</w:t>
      </w:r>
      <w:r w:rsidR="001C0E79">
        <w:rPr>
          <w:rFonts w:ascii="Times New Roman" w:hAnsi="Times New Roman" w:cs="Times New Roman"/>
          <w:bCs/>
          <w:sz w:val="24"/>
          <w:szCs w:val="24"/>
        </w:rPr>
        <w:t>2.</w:t>
      </w:r>
      <w:r w:rsidR="000368C4" w:rsidRPr="000368C4">
        <w:rPr>
          <w:rFonts w:ascii="Times New Roman" w:hAnsi="Times New Roman" w:cs="Times New Roman"/>
          <w:bCs/>
          <w:sz w:val="24"/>
          <w:szCs w:val="24"/>
        </w:rPr>
        <w:t xml:space="preserve">1, </w:t>
      </w:r>
      <w:r w:rsidR="00E372CA">
        <w:rPr>
          <w:rFonts w:ascii="Times New Roman" w:hAnsi="Times New Roman" w:cs="Times New Roman"/>
          <w:bCs/>
          <w:sz w:val="24"/>
          <w:szCs w:val="24"/>
        </w:rPr>
        <w:t>статьей 15</w:t>
      </w:r>
      <w:r w:rsidRPr="000368C4">
        <w:rPr>
          <w:rFonts w:ascii="Times New Roman" w:hAnsi="Times New Roman" w:cs="Times New Roman"/>
          <w:sz w:val="24"/>
          <w:szCs w:val="24"/>
        </w:rPr>
        <w:t xml:space="preserve">Закона Брянской области </w:t>
      </w:r>
      <w:r w:rsidR="00E372CA">
        <w:rPr>
          <w:rFonts w:ascii="Times New Roman" w:hAnsi="Times New Roman" w:cs="Times New Roman"/>
          <w:sz w:val="24"/>
          <w:szCs w:val="24"/>
        </w:rPr>
        <w:t xml:space="preserve">от 26 июня 2008 года № 54-З </w:t>
      </w:r>
      <w:r w:rsidRPr="000368C4">
        <w:rPr>
          <w:rFonts w:ascii="Times New Roman" w:hAnsi="Times New Roman" w:cs="Times New Roman"/>
          <w:sz w:val="24"/>
          <w:szCs w:val="24"/>
        </w:rPr>
        <w:t>«О выборах депутатов представительных органов муниципальных образований в Брянской области»</w:t>
      </w:r>
      <w:r w:rsidR="00AF06FD">
        <w:rPr>
          <w:rFonts w:ascii="Times New Roman" w:hAnsi="Times New Roman" w:cs="Times New Roman"/>
          <w:sz w:val="24"/>
          <w:szCs w:val="24"/>
        </w:rPr>
        <w:t>,</w:t>
      </w:r>
      <w:r w:rsidRPr="000368C4">
        <w:rPr>
          <w:rFonts w:ascii="Times New Roman" w:hAnsi="Times New Roman" w:cs="Times New Roman"/>
          <w:sz w:val="24"/>
          <w:szCs w:val="24"/>
        </w:rPr>
        <w:t xml:space="preserve"> территориальная избирательная комиссия </w:t>
      </w:r>
      <w:r w:rsidR="0096127F">
        <w:rPr>
          <w:rFonts w:ascii="Times New Roman" w:hAnsi="Times New Roman" w:cs="Times New Roman"/>
          <w:sz w:val="24"/>
          <w:szCs w:val="24"/>
        </w:rPr>
        <w:t>Унечского района</w:t>
      </w:r>
      <w:r w:rsidR="000368C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368C4" w:rsidRPr="000368C4" w:rsidRDefault="00261981" w:rsidP="000368C4">
      <w:pPr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  <w:r w:rsidRPr="00887577">
        <w:rPr>
          <w:b/>
          <w:bCs/>
          <w:spacing w:val="-4"/>
          <w:sz w:val="26"/>
          <w:szCs w:val="26"/>
          <w:lang w:eastAsia="ru-RU"/>
        </w:rPr>
        <w:t>РЕШИЛА:</w:t>
      </w:r>
    </w:p>
    <w:p w:rsidR="00AF06FD" w:rsidRPr="00D75A60" w:rsidRDefault="00D75A60" w:rsidP="00082A29">
      <w:pPr>
        <w:spacing w:line="360" w:lineRule="auto"/>
        <w:rPr>
          <w:sz w:val="24"/>
          <w:szCs w:val="24"/>
        </w:rPr>
      </w:pPr>
      <w:r>
        <w:rPr>
          <w:bCs/>
          <w:sz w:val="24"/>
          <w:szCs w:val="24"/>
        </w:rPr>
        <w:tab/>
      </w:r>
      <w:r w:rsidR="000368C4" w:rsidRPr="00D75A60">
        <w:rPr>
          <w:bCs/>
          <w:sz w:val="24"/>
          <w:szCs w:val="24"/>
        </w:rPr>
        <w:t xml:space="preserve">1. Утвердить </w:t>
      </w:r>
      <w:r w:rsidR="00AF06FD" w:rsidRPr="00D75A60">
        <w:rPr>
          <w:bCs/>
          <w:sz w:val="24"/>
          <w:szCs w:val="24"/>
        </w:rPr>
        <w:t xml:space="preserve">Порядок представления списка назначенных наблюдателей при проведении выборов депутатов </w:t>
      </w:r>
      <w:r w:rsidRPr="00D75A60">
        <w:rPr>
          <w:sz w:val="24"/>
          <w:szCs w:val="24"/>
        </w:rPr>
        <w:t xml:space="preserve">Березинского  сельского Совета народных депутатов пятого созыва, </w:t>
      </w:r>
      <w:proofErr w:type="spellStart"/>
      <w:r w:rsidRPr="00D75A60">
        <w:rPr>
          <w:sz w:val="24"/>
          <w:szCs w:val="24"/>
        </w:rPr>
        <w:t>Высокского</w:t>
      </w:r>
      <w:proofErr w:type="spellEnd"/>
      <w:r w:rsidRPr="00D75A60">
        <w:rPr>
          <w:sz w:val="24"/>
          <w:szCs w:val="24"/>
        </w:rPr>
        <w:t xml:space="preserve"> сельского Совета народных депутатов пятого созыва, </w:t>
      </w:r>
      <w:proofErr w:type="spellStart"/>
      <w:r w:rsidRPr="00D75A60">
        <w:rPr>
          <w:sz w:val="24"/>
          <w:szCs w:val="24"/>
        </w:rPr>
        <w:t>Ивайтенского</w:t>
      </w:r>
      <w:proofErr w:type="spellEnd"/>
      <w:r w:rsidRPr="00D75A60">
        <w:rPr>
          <w:sz w:val="24"/>
          <w:szCs w:val="24"/>
        </w:rPr>
        <w:t xml:space="preserve"> сельского Совета народных депутатов пятого созыва, </w:t>
      </w:r>
      <w:proofErr w:type="spellStart"/>
      <w:r w:rsidRPr="00D75A60">
        <w:rPr>
          <w:sz w:val="24"/>
          <w:szCs w:val="24"/>
        </w:rPr>
        <w:t>Красновичского</w:t>
      </w:r>
      <w:proofErr w:type="spellEnd"/>
      <w:r w:rsidRPr="00D75A60">
        <w:rPr>
          <w:sz w:val="24"/>
          <w:szCs w:val="24"/>
        </w:rPr>
        <w:t xml:space="preserve"> сельского Совета народных депутатов пятого созыва, </w:t>
      </w:r>
      <w:proofErr w:type="spellStart"/>
      <w:r w:rsidRPr="00D75A60">
        <w:rPr>
          <w:sz w:val="24"/>
          <w:szCs w:val="24"/>
        </w:rPr>
        <w:t>Найтоповичского</w:t>
      </w:r>
      <w:proofErr w:type="spellEnd"/>
      <w:r w:rsidRPr="00D75A60">
        <w:rPr>
          <w:sz w:val="24"/>
          <w:szCs w:val="24"/>
        </w:rPr>
        <w:t xml:space="preserve"> сельского Совета народных депутатов пятого созыва, Павловского сельского Совета народных депутатов пятого созыва, </w:t>
      </w:r>
      <w:proofErr w:type="spellStart"/>
      <w:r w:rsidRPr="00D75A60">
        <w:rPr>
          <w:sz w:val="24"/>
          <w:szCs w:val="24"/>
        </w:rPr>
        <w:t>Старогутнянского</w:t>
      </w:r>
      <w:proofErr w:type="spellEnd"/>
      <w:r w:rsidRPr="00D75A60">
        <w:rPr>
          <w:sz w:val="24"/>
          <w:szCs w:val="24"/>
        </w:rPr>
        <w:t xml:space="preserve"> сельского Совета народных депутатов пятого созыва, </w:t>
      </w:r>
      <w:proofErr w:type="spellStart"/>
      <w:r w:rsidRPr="00D75A60">
        <w:rPr>
          <w:sz w:val="24"/>
          <w:szCs w:val="24"/>
        </w:rPr>
        <w:t>Старосельского</w:t>
      </w:r>
      <w:proofErr w:type="spellEnd"/>
      <w:r w:rsidRPr="00D75A60">
        <w:rPr>
          <w:sz w:val="24"/>
          <w:szCs w:val="24"/>
        </w:rPr>
        <w:t xml:space="preserve"> сельского Совета народных депутатов пятого созыва </w:t>
      </w:r>
      <w:r w:rsidR="00AF06FD" w:rsidRPr="00D75A60">
        <w:rPr>
          <w:bCs/>
          <w:sz w:val="24"/>
          <w:szCs w:val="24"/>
        </w:rPr>
        <w:t xml:space="preserve">(приложение </w:t>
      </w:r>
      <w:r w:rsidR="00082A29">
        <w:rPr>
          <w:bCs/>
          <w:sz w:val="24"/>
          <w:szCs w:val="24"/>
        </w:rPr>
        <w:t xml:space="preserve">№ </w:t>
      </w:r>
      <w:r w:rsidR="00AF06FD" w:rsidRPr="00D75A60">
        <w:rPr>
          <w:bCs/>
          <w:sz w:val="24"/>
          <w:szCs w:val="24"/>
        </w:rPr>
        <w:t>1).</w:t>
      </w:r>
    </w:p>
    <w:p w:rsidR="00AF06FD" w:rsidRPr="00082A29" w:rsidRDefault="00082A29" w:rsidP="00082A29">
      <w:pPr>
        <w:spacing w:line="360" w:lineRule="auto"/>
        <w:rPr>
          <w:sz w:val="24"/>
          <w:szCs w:val="24"/>
        </w:rPr>
      </w:pPr>
      <w:r>
        <w:rPr>
          <w:bCs/>
          <w:sz w:val="24"/>
          <w:szCs w:val="24"/>
        </w:rPr>
        <w:tab/>
      </w:r>
      <w:r w:rsidR="000368C4" w:rsidRPr="00082A29">
        <w:rPr>
          <w:bCs/>
          <w:sz w:val="24"/>
          <w:szCs w:val="24"/>
        </w:rPr>
        <w:t xml:space="preserve">2. </w:t>
      </w:r>
      <w:r w:rsidR="00AF06FD" w:rsidRPr="00082A29">
        <w:rPr>
          <w:bCs/>
          <w:sz w:val="24"/>
          <w:szCs w:val="24"/>
        </w:rPr>
        <w:t xml:space="preserve">Утвердить формы списка назначенных наблюдателей при проведении выборов депутатов </w:t>
      </w:r>
      <w:r w:rsidRPr="00082A29">
        <w:rPr>
          <w:sz w:val="24"/>
          <w:szCs w:val="24"/>
        </w:rPr>
        <w:t xml:space="preserve">Березинского  сельского Совета народных депутатов пятого созыва, </w:t>
      </w:r>
      <w:proofErr w:type="spellStart"/>
      <w:r w:rsidRPr="00082A29">
        <w:rPr>
          <w:sz w:val="24"/>
          <w:szCs w:val="24"/>
        </w:rPr>
        <w:t>Высокского</w:t>
      </w:r>
      <w:proofErr w:type="spellEnd"/>
      <w:r w:rsidRPr="00082A29">
        <w:rPr>
          <w:sz w:val="24"/>
          <w:szCs w:val="24"/>
        </w:rPr>
        <w:t xml:space="preserve"> сельского Совета народных депутатов пятого созыва, </w:t>
      </w:r>
      <w:proofErr w:type="spellStart"/>
      <w:r w:rsidRPr="00082A29">
        <w:rPr>
          <w:sz w:val="24"/>
          <w:szCs w:val="24"/>
        </w:rPr>
        <w:t>Ивайтенского</w:t>
      </w:r>
      <w:proofErr w:type="spellEnd"/>
      <w:r w:rsidRPr="00082A29">
        <w:rPr>
          <w:sz w:val="24"/>
          <w:szCs w:val="24"/>
        </w:rPr>
        <w:t xml:space="preserve"> сельского Совета народных депутатов пятого созыва, </w:t>
      </w:r>
      <w:proofErr w:type="spellStart"/>
      <w:r w:rsidRPr="00082A29">
        <w:rPr>
          <w:sz w:val="24"/>
          <w:szCs w:val="24"/>
        </w:rPr>
        <w:t>Красновичского</w:t>
      </w:r>
      <w:proofErr w:type="spellEnd"/>
      <w:r w:rsidRPr="00082A29">
        <w:rPr>
          <w:sz w:val="24"/>
          <w:szCs w:val="24"/>
        </w:rPr>
        <w:t xml:space="preserve"> сельского Совета народных депутатов пятого созыва, </w:t>
      </w:r>
      <w:proofErr w:type="spellStart"/>
      <w:r w:rsidRPr="00082A29">
        <w:rPr>
          <w:sz w:val="24"/>
          <w:szCs w:val="24"/>
        </w:rPr>
        <w:t>Найтоповичского</w:t>
      </w:r>
      <w:proofErr w:type="spellEnd"/>
      <w:r w:rsidRPr="00082A29">
        <w:rPr>
          <w:sz w:val="24"/>
          <w:szCs w:val="24"/>
        </w:rPr>
        <w:t xml:space="preserve"> сельского Совета народных депутатов пятого созыва, Павловского сельского Совета народных депутатов пятого созыва, </w:t>
      </w:r>
      <w:proofErr w:type="spellStart"/>
      <w:r w:rsidRPr="00082A29">
        <w:rPr>
          <w:sz w:val="24"/>
          <w:szCs w:val="24"/>
        </w:rPr>
        <w:t>Старогутнянского</w:t>
      </w:r>
      <w:proofErr w:type="spellEnd"/>
      <w:r w:rsidRPr="00082A29">
        <w:rPr>
          <w:sz w:val="24"/>
          <w:szCs w:val="24"/>
        </w:rPr>
        <w:t xml:space="preserve"> сельского Совета народных депутатов пятого созыва, </w:t>
      </w:r>
      <w:proofErr w:type="spellStart"/>
      <w:r w:rsidRPr="00082A29">
        <w:rPr>
          <w:sz w:val="24"/>
          <w:szCs w:val="24"/>
        </w:rPr>
        <w:t>Старосельского</w:t>
      </w:r>
      <w:proofErr w:type="spellEnd"/>
      <w:r w:rsidRPr="00082A29">
        <w:rPr>
          <w:sz w:val="24"/>
          <w:szCs w:val="24"/>
        </w:rPr>
        <w:t xml:space="preserve"> сельского Совета народных депутатов пятого созыва </w:t>
      </w:r>
      <w:r w:rsidR="00AF06FD" w:rsidRPr="00082A29">
        <w:rPr>
          <w:bCs/>
          <w:sz w:val="24"/>
          <w:szCs w:val="24"/>
        </w:rPr>
        <w:t>(на бумажном носителе и в машиночитаемом виде) (приложени</w:t>
      </w:r>
      <w:r w:rsidR="006F7109" w:rsidRPr="00082A29">
        <w:rPr>
          <w:bCs/>
          <w:sz w:val="24"/>
          <w:szCs w:val="24"/>
        </w:rPr>
        <w:t>я</w:t>
      </w:r>
      <w:r w:rsidR="00AF06FD" w:rsidRPr="00082A29">
        <w:rPr>
          <w:bCs/>
          <w:sz w:val="24"/>
          <w:szCs w:val="24"/>
        </w:rPr>
        <w:t xml:space="preserve"> № 2, 3).</w:t>
      </w:r>
    </w:p>
    <w:p w:rsidR="00F06011" w:rsidRPr="00725226" w:rsidRDefault="00AB3898" w:rsidP="00082A29">
      <w:pPr>
        <w:pStyle w:val="ae"/>
        <w:rPr>
          <w:szCs w:val="24"/>
        </w:rPr>
      </w:pPr>
      <w:r>
        <w:rPr>
          <w:szCs w:val="24"/>
        </w:rPr>
        <w:lastRenderedPageBreak/>
        <w:t>3</w:t>
      </w:r>
      <w:r w:rsidR="008A4D64">
        <w:rPr>
          <w:szCs w:val="24"/>
        </w:rPr>
        <w:t xml:space="preserve">. </w:t>
      </w:r>
      <w:proofErr w:type="gramStart"/>
      <w:r w:rsidR="008A4D64" w:rsidRPr="00B247B1">
        <w:rPr>
          <w:szCs w:val="24"/>
        </w:rPr>
        <w:t>Разместить</w:t>
      </w:r>
      <w:proofErr w:type="gramEnd"/>
      <w:r w:rsidR="008A4D64" w:rsidRPr="00B247B1">
        <w:rPr>
          <w:szCs w:val="24"/>
        </w:rPr>
        <w:t xml:space="preserve"> настоящее    решение   на   информационном  стенде и  информационной странице территориальной избирательной комиссии</w:t>
      </w:r>
      <w:r w:rsidR="0096127F">
        <w:rPr>
          <w:szCs w:val="24"/>
        </w:rPr>
        <w:t>Унечского района</w:t>
      </w:r>
      <w:r w:rsidR="008A4D64" w:rsidRPr="00B247B1">
        <w:rPr>
          <w:szCs w:val="24"/>
        </w:rPr>
        <w:t xml:space="preserve"> в информационно-телекоммун</w:t>
      </w:r>
      <w:r w:rsidR="00C91AA9">
        <w:rPr>
          <w:szCs w:val="24"/>
        </w:rPr>
        <w:t>и</w:t>
      </w:r>
      <w:r w:rsidR="008A4D64" w:rsidRPr="00B247B1">
        <w:rPr>
          <w:szCs w:val="24"/>
        </w:rPr>
        <w:t>кационно</w:t>
      </w:r>
      <w:r w:rsidR="008A4D64">
        <w:rPr>
          <w:szCs w:val="24"/>
        </w:rPr>
        <w:t>й</w:t>
      </w:r>
      <w:r w:rsidR="00D96763" w:rsidRPr="00B247B1">
        <w:rPr>
          <w:szCs w:val="24"/>
        </w:rPr>
        <w:t xml:space="preserve">сети </w:t>
      </w:r>
      <w:r w:rsidR="00D96763">
        <w:rPr>
          <w:szCs w:val="24"/>
        </w:rPr>
        <w:t>«И</w:t>
      </w:r>
      <w:r w:rsidR="00D96763" w:rsidRPr="00B247B1">
        <w:rPr>
          <w:szCs w:val="24"/>
        </w:rPr>
        <w:t>нтернет</w:t>
      </w:r>
      <w:r w:rsidR="00D96763">
        <w:rPr>
          <w:szCs w:val="24"/>
        </w:rPr>
        <w:t>»</w:t>
      </w:r>
      <w:r w:rsidR="00D96763" w:rsidRPr="00B247B1">
        <w:rPr>
          <w:szCs w:val="24"/>
        </w:rPr>
        <w:t xml:space="preserve">. </w:t>
      </w:r>
    </w:p>
    <w:p w:rsidR="000368C4" w:rsidRPr="000368C4" w:rsidRDefault="000368C4" w:rsidP="00F06011">
      <w:pPr>
        <w:pStyle w:val="ae"/>
        <w:spacing w:line="276" w:lineRule="auto"/>
        <w:ind w:firstLine="0"/>
        <w:rPr>
          <w:szCs w:val="24"/>
          <w:vertAlign w:val="superscript"/>
        </w:rPr>
      </w:pPr>
    </w:p>
    <w:p w:rsidR="000368C4" w:rsidRPr="000368C4" w:rsidRDefault="000368C4" w:rsidP="000368C4">
      <w:pPr>
        <w:pStyle w:val="ae"/>
        <w:spacing w:line="276" w:lineRule="auto"/>
        <w:rPr>
          <w:szCs w:val="24"/>
          <w:vertAlign w:val="superscript"/>
        </w:rPr>
      </w:pPr>
    </w:p>
    <w:tbl>
      <w:tblPr>
        <w:tblW w:w="9498" w:type="dxa"/>
        <w:tblLook w:val="04A0"/>
      </w:tblPr>
      <w:tblGrid>
        <w:gridCol w:w="4503"/>
        <w:gridCol w:w="2409"/>
        <w:gridCol w:w="2586"/>
      </w:tblGrid>
      <w:tr w:rsidR="00261981" w:rsidRPr="0096127F" w:rsidTr="00A4683E">
        <w:tc>
          <w:tcPr>
            <w:tcW w:w="4503" w:type="dxa"/>
            <w:shd w:val="clear" w:color="auto" w:fill="auto"/>
          </w:tcPr>
          <w:p w:rsidR="000D5D7A" w:rsidRPr="0096127F" w:rsidRDefault="00261981" w:rsidP="000368C4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Председатель</w:t>
            </w:r>
          </w:p>
          <w:p w:rsidR="00261981" w:rsidRPr="0096127F" w:rsidRDefault="000D5D7A" w:rsidP="000368C4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т</w:t>
            </w:r>
            <w:r w:rsidR="00261981" w:rsidRPr="0096127F">
              <w:rPr>
                <w:iCs/>
                <w:sz w:val="24"/>
                <w:szCs w:val="24"/>
              </w:rPr>
              <w:t xml:space="preserve">ерриториальнойизбирательной комиссии </w:t>
            </w:r>
            <w:r w:rsidR="0096127F" w:rsidRPr="0096127F">
              <w:rPr>
                <w:iCs/>
                <w:sz w:val="24"/>
                <w:szCs w:val="24"/>
              </w:rPr>
              <w:t>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6127F" w:rsidRDefault="00261981" w:rsidP="000368C4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  <w:vAlign w:val="bottom"/>
          </w:tcPr>
          <w:p w:rsidR="00261981" w:rsidRPr="0096127F" w:rsidRDefault="0096127F" w:rsidP="00A4683E">
            <w:pPr>
              <w:tabs>
                <w:tab w:val="left" w:pos="993"/>
              </w:tabs>
              <w:jc w:val="right"/>
              <w:rPr>
                <w:i/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Г.В.Козырева</w:t>
            </w:r>
          </w:p>
        </w:tc>
      </w:tr>
      <w:tr w:rsidR="00261981" w:rsidRPr="0096127F" w:rsidTr="00A4683E">
        <w:tc>
          <w:tcPr>
            <w:tcW w:w="4503" w:type="dxa"/>
            <w:shd w:val="clear" w:color="auto" w:fill="auto"/>
          </w:tcPr>
          <w:p w:rsidR="00261981" w:rsidRPr="0096127F" w:rsidRDefault="00261981" w:rsidP="0096127F">
            <w:pPr>
              <w:rPr>
                <w:i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6127F" w:rsidRDefault="00261981" w:rsidP="000368C4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  <w:vAlign w:val="bottom"/>
          </w:tcPr>
          <w:p w:rsidR="00261981" w:rsidRPr="0096127F" w:rsidRDefault="00261981" w:rsidP="00A4683E">
            <w:pPr>
              <w:tabs>
                <w:tab w:val="left" w:pos="993"/>
              </w:tabs>
              <w:jc w:val="right"/>
              <w:rPr>
                <w:iCs/>
                <w:sz w:val="24"/>
                <w:szCs w:val="24"/>
              </w:rPr>
            </w:pPr>
          </w:p>
        </w:tc>
      </w:tr>
      <w:tr w:rsidR="00261981" w:rsidRPr="0096127F" w:rsidTr="00A4683E">
        <w:tc>
          <w:tcPr>
            <w:tcW w:w="4503" w:type="dxa"/>
            <w:shd w:val="clear" w:color="auto" w:fill="auto"/>
          </w:tcPr>
          <w:p w:rsidR="00261981" w:rsidRPr="0096127F" w:rsidRDefault="00261981" w:rsidP="0096127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Секретарь</w:t>
            </w:r>
          </w:p>
          <w:p w:rsidR="00261981" w:rsidRPr="0096127F" w:rsidRDefault="00261981" w:rsidP="0096127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территориальной</w:t>
            </w:r>
            <w:r w:rsidR="000D5D7A" w:rsidRPr="0096127F">
              <w:rPr>
                <w:iCs/>
                <w:sz w:val="24"/>
                <w:szCs w:val="24"/>
              </w:rPr>
              <w:t xml:space="preserve"> избирательной</w:t>
            </w:r>
          </w:p>
          <w:p w:rsidR="00261981" w:rsidRPr="0096127F" w:rsidRDefault="000D5D7A" w:rsidP="0096127F">
            <w:pPr>
              <w:rPr>
                <w:i/>
                <w:sz w:val="24"/>
                <w:szCs w:val="24"/>
                <w:lang w:eastAsia="ru-RU"/>
              </w:rPr>
            </w:pPr>
            <w:r w:rsidRPr="0096127F">
              <w:rPr>
                <w:iCs/>
                <w:sz w:val="24"/>
                <w:szCs w:val="24"/>
              </w:rPr>
              <w:t xml:space="preserve">     комиссии</w:t>
            </w:r>
            <w:r w:rsidR="0096127F" w:rsidRPr="0096127F">
              <w:rPr>
                <w:iCs/>
                <w:sz w:val="24"/>
                <w:szCs w:val="24"/>
              </w:rPr>
              <w:t xml:space="preserve">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6127F" w:rsidRDefault="00261981" w:rsidP="00A50FD6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  <w:vAlign w:val="bottom"/>
          </w:tcPr>
          <w:p w:rsidR="00261981" w:rsidRPr="0096127F" w:rsidRDefault="0096127F" w:rsidP="00A4683E">
            <w:pPr>
              <w:tabs>
                <w:tab w:val="left" w:pos="993"/>
              </w:tabs>
              <w:jc w:val="right"/>
              <w:rPr>
                <w:i/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И.М.Баранова</w:t>
            </w:r>
          </w:p>
        </w:tc>
      </w:tr>
    </w:tbl>
    <w:p w:rsidR="00AB3898" w:rsidRDefault="00AB3898"/>
    <w:p w:rsidR="00AB3898" w:rsidRDefault="00AB3898">
      <w:pPr>
        <w:spacing w:after="200" w:line="276" w:lineRule="auto"/>
        <w:jc w:val="left"/>
      </w:pPr>
      <w:r>
        <w:br w:type="page"/>
      </w:r>
    </w:p>
    <w:tbl>
      <w:tblPr>
        <w:tblW w:w="0" w:type="auto"/>
        <w:tblLook w:val="0000"/>
      </w:tblPr>
      <w:tblGrid>
        <w:gridCol w:w="3246"/>
        <w:gridCol w:w="2251"/>
        <w:gridCol w:w="4074"/>
      </w:tblGrid>
      <w:tr w:rsidR="00340B95" w:rsidRPr="00B97A62" w:rsidTr="00D82165">
        <w:trPr>
          <w:trHeight w:val="986"/>
        </w:trPr>
        <w:tc>
          <w:tcPr>
            <w:tcW w:w="3246" w:type="dxa"/>
          </w:tcPr>
          <w:p w:rsidR="00340B95" w:rsidRDefault="00340B95" w:rsidP="00A50FD6"/>
        </w:tc>
        <w:tc>
          <w:tcPr>
            <w:tcW w:w="2251" w:type="dxa"/>
          </w:tcPr>
          <w:p w:rsidR="00340B95" w:rsidRDefault="00340B95" w:rsidP="00A50FD6">
            <w:pPr>
              <w:jc w:val="center"/>
            </w:pPr>
          </w:p>
        </w:tc>
        <w:tc>
          <w:tcPr>
            <w:tcW w:w="4074" w:type="dxa"/>
          </w:tcPr>
          <w:p w:rsidR="00340B95" w:rsidRPr="00645F68" w:rsidRDefault="00340B95" w:rsidP="003D3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№1</w:t>
            </w:r>
          </w:p>
          <w:p w:rsidR="00340B95" w:rsidRPr="00B97A62" w:rsidRDefault="00B72A25" w:rsidP="00D82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40B95" w:rsidRPr="00B97A62">
              <w:rPr>
                <w:sz w:val="20"/>
                <w:szCs w:val="20"/>
              </w:rPr>
              <w:t>решени</w:t>
            </w:r>
            <w:r w:rsidR="00D82165">
              <w:rPr>
                <w:sz w:val="20"/>
                <w:szCs w:val="20"/>
              </w:rPr>
              <w:t>ю</w:t>
            </w:r>
            <w:r w:rsidR="00340B95" w:rsidRPr="00B97A62">
              <w:rPr>
                <w:sz w:val="20"/>
                <w:szCs w:val="20"/>
              </w:rPr>
              <w:t xml:space="preserve"> территориальной избирательной комиссии </w:t>
            </w:r>
            <w:r w:rsidR="0096127F">
              <w:rPr>
                <w:sz w:val="20"/>
                <w:szCs w:val="20"/>
              </w:rPr>
              <w:t>Унечского района</w:t>
            </w:r>
            <w:r w:rsidR="00340B95" w:rsidRPr="00B97A62">
              <w:rPr>
                <w:sz w:val="20"/>
                <w:szCs w:val="20"/>
              </w:rPr>
              <w:t xml:space="preserve">от </w:t>
            </w:r>
            <w:r w:rsidR="0096127F">
              <w:rPr>
                <w:sz w:val="20"/>
                <w:szCs w:val="20"/>
              </w:rPr>
              <w:t>01.08.</w:t>
            </w:r>
            <w:r w:rsidR="00020A40">
              <w:rPr>
                <w:sz w:val="20"/>
                <w:szCs w:val="20"/>
              </w:rPr>
              <w:t>20</w:t>
            </w:r>
            <w:r w:rsidR="0096127F">
              <w:rPr>
                <w:sz w:val="20"/>
                <w:szCs w:val="20"/>
              </w:rPr>
              <w:t>24</w:t>
            </w:r>
            <w:r w:rsidR="00340B95" w:rsidRPr="00B97A62">
              <w:rPr>
                <w:sz w:val="20"/>
                <w:szCs w:val="20"/>
              </w:rPr>
              <w:t>г. №</w:t>
            </w:r>
            <w:r w:rsidR="00545D4C">
              <w:rPr>
                <w:sz w:val="20"/>
                <w:szCs w:val="20"/>
              </w:rPr>
              <w:t>8/487-5 (МО)</w:t>
            </w:r>
          </w:p>
        </w:tc>
      </w:tr>
    </w:tbl>
    <w:p w:rsidR="00B82EA9" w:rsidRDefault="00B82EA9" w:rsidP="00AB3898">
      <w:pPr>
        <w:overflowPunct w:val="0"/>
        <w:ind w:left="4820"/>
        <w:textAlignment w:val="baseline"/>
        <w:rPr>
          <w:bCs/>
          <w:szCs w:val="28"/>
          <w:lang w:eastAsia="ru-RU"/>
        </w:rPr>
      </w:pPr>
    </w:p>
    <w:p w:rsidR="00AB3898" w:rsidRPr="007C4C2D" w:rsidRDefault="00AB3898" w:rsidP="007C4C2D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7C4C2D">
        <w:rPr>
          <w:rFonts w:ascii="Times New Roman" w:hAnsi="Times New Roman" w:cs="Times New Roman"/>
          <w:sz w:val="28"/>
          <w:szCs w:val="24"/>
        </w:rPr>
        <w:t>Порядок</w:t>
      </w:r>
    </w:p>
    <w:p w:rsidR="00082A29" w:rsidRPr="00082A29" w:rsidRDefault="00AB3898" w:rsidP="00082A29">
      <w:pPr>
        <w:jc w:val="center"/>
        <w:rPr>
          <w:b/>
          <w:szCs w:val="28"/>
        </w:rPr>
      </w:pPr>
      <w:r w:rsidRPr="00082A29">
        <w:rPr>
          <w:b/>
          <w:szCs w:val="28"/>
        </w:rPr>
        <w:t xml:space="preserve">представления списка назначенных наблюдателей при проведении выборов депутатов </w:t>
      </w:r>
      <w:r w:rsidR="00082A29" w:rsidRPr="00082A29">
        <w:rPr>
          <w:b/>
          <w:szCs w:val="28"/>
        </w:rPr>
        <w:t xml:space="preserve">Березинского  сельского Совета народных депутатов пятого созыва, </w:t>
      </w:r>
      <w:proofErr w:type="spellStart"/>
      <w:r w:rsidR="00082A29" w:rsidRPr="00082A29">
        <w:rPr>
          <w:b/>
          <w:szCs w:val="28"/>
        </w:rPr>
        <w:t>Высокского</w:t>
      </w:r>
      <w:proofErr w:type="spellEnd"/>
      <w:r w:rsidR="00082A29" w:rsidRPr="00082A29">
        <w:rPr>
          <w:b/>
          <w:szCs w:val="28"/>
        </w:rPr>
        <w:t xml:space="preserve"> сельского Совета народных депутатов пятого созыва, </w:t>
      </w:r>
      <w:proofErr w:type="spellStart"/>
      <w:r w:rsidR="00082A29" w:rsidRPr="00082A29">
        <w:rPr>
          <w:b/>
          <w:szCs w:val="28"/>
        </w:rPr>
        <w:t>Ивайтенского</w:t>
      </w:r>
      <w:proofErr w:type="spellEnd"/>
      <w:r w:rsidR="00082A29" w:rsidRPr="00082A29">
        <w:rPr>
          <w:b/>
          <w:szCs w:val="28"/>
        </w:rPr>
        <w:t xml:space="preserve"> сельского Совета народных депутатов пятого созыва, </w:t>
      </w:r>
      <w:proofErr w:type="spellStart"/>
      <w:r w:rsidR="00082A29" w:rsidRPr="00082A29">
        <w:rPr>
          <w:b/>
          <w:szCs w:val="28"/>
        </w:rPr>
        <w:t>Красновичского</w:t>
      </w:r>
      <w:proofErr w:type="spellEnd"/>
      <w:r w:rsidR="00082A29" w:rsidRPr="00082A29">
        <w:rPr>
          <w:b/>
          <w:szCs w:val="28"/>
        </w:rPr>
        <w:t xml:space="preserve"> сельского Совета народных депутатов пятого созыва, </w:t>
      </w:r>
      <w:proofErr w:type="spellStart"/>
      <w:r w:rsidR="00082A29" w:rsidRPr="00082A29">
        <w:rPr>
          <w:b/>
          <w:szCs w:val="28"/>
        </w:rPr>
        <w:t>Найтоповичского</w:t>
      </w:r>
      <w:proofErr w:type="spellEnd"/>
      <w:r w:rsidR="00082A29" w:rsidRPr="00082A29">
        <w:rPr>
          <w:b/>
          <w:szCs w:val="28"/>
        </w:rPr>
        <w:t xml:space="preserve"> сельского Совета народных депутатов пятого созыва, Павловского сельского Совета народных депутатов пятого созыва, </w:t>
      </w:r>
      <w:proofErr w:type="spellStart"/>
      <w:r w:rsidR="00082A29" w:rsidRPr="00082A29">
        <w:rPr>
          <w:b/>
          <w:szCs w:val="28"/>
        </w:rPr>
        <w:t>Старогутнянского</w:t>
      </w:r>
      <w:proofErr w:type="spellEnd"/>
      <w:r w:rsidR="00082A29" w:rsidRPr="00082A29">
        <w:rPr>
          <w:b/>
          <w:szCs w:val="28"/>
        </w:rPr>
        <w:t xml:space="preserve"> сельского Совета народных депутатов пятого созыва, </w:t>
      </w:r>
      <w:proofErr w:type="spellStart"/>
      <w:r w:rsidR="00082A29" w:rsidRPr="00082A29">
        <w:rPr>
          <w:b/>
          <w:szCs w:val="28"/>
        </w:rPr>
        <w:t>Старосельского</w:t>
      </w:r>
      <w:proofErr w:type="spellEnd"/>
      <w:r w:rsidR="00082A29" w:rsidRPr="00082A29">
        <w:rPr>
          <w:b/>
          <w:szCs w:val="28"/>
        </w:rPr>
        <w:t xml:space="preserve"> сельского Совета народных депутатов пятого созыва </w:t>
      </w:r>
    </w:p>
    <w:p w:rsidR="0096127F" w:rsidRPr="00A84CDB" w:rsidRDefault="0096127F" w:rsidP="007C4C2D">
      <w:pPr>
        <w:pStyle w:val="ConsPlusTitle"/>
        <w:spacing w:line="360" w:lineRule="auto"/>
        <w:jc w:val="center"/>
        <w:rPr>
          <w:rFonts w:ascii="Times New Roman" w:hAnsi="Times New Roman" w:cs="Times New Roman"/>
          <w:sz w:val="12"/>
          <w:szCs w:val="28"/>
        </w:rPr>
      </w:pPr>
    </w:p>
    <w:p w:rsidR="00AB3898" w:rsidRPr="00A1670B" w:rsidRDefault="00AB3898" w:rsidP="0096127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B3898" w:rsidRPr="00D968B0" w:rsidRDefault="00AB3898" w:rsidP="0096127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AB3898" w:rsidRPr="00082A29" w:rsidRDefault="00082A29" w:rsidP="00082A29">
      <w:pPr>
        <w:spacing w:line="360" w:lineRule="auto"/>
        <w:rPr>
          <w:szCs w:val="28"/>
        </w:rPr>
      </w:pPr>
      <w:r>
        <w:rPr>
          <w:szCs w:val="28"/>
        </w:rPr>
        <w:tab/>
      </w:r>
      <w:r w:rsidR="00AB3898" w:rsidRPr="00082A29">
        <w:rPr>
          <w:szCs w:val="28"/>
        </w:rPr>
        <w:t xml:space="preserve">1.1. Настоящий Порядок представления списка назначенных наблюдателей при проведении выборов депутатов </w:t>
      </w:r>
      <w:bookmarkStart w:id="1" w:name="_Hlk172798230"/>
      <w:r w:rsidRPr="00082A29">
        <w:rPr>
          <w:szCs w:val="28"/>
        </w:rPr>
        <w:t xml:space="preserve">Березинского  сельского Совета народных депутатов пятого созыва, </w:t>
      </w:r>
      <w:proofErr w:type="spellStart"/>
      <w:r w:rsidRPr="00082A29">
        <w:rPr>
          <w:szCs w:val="28"/>
        </w:rPr>
        <w:t>Высокского</w:t>
      </w:r>
      <w:proofErr w:type="spellEnd"/>
      <w:r w:rsidRPr="00082A29">
        <w:rPr>
          <w:szCs w:val="28"/>
        </w:rPr>
        <w:t xml:space="preserve"> сельского Совета народных депутатов пятого созыва, </w:t>
      </w:r>
      <w:proofErr w:type="spellStart"/>
      <w:r w:rsidRPr="00082A29">
        <w:rPr>
          <w:szCs w:val="28"/>
        </w:rPr>
        <w:t>Ивайтенского</w:t>
      </w:r>
      <w:proofErr w:type="spellEnd"/>
      <w:r w:rsidRPr="00082A29">
        <w:rPr>
          <w:szCs w:val="28"/>
        </w:rPr>
        <w:t xml:space="preserve"> сельского Совета народных депутатов пятого созыва, </w:t>
      </w:r>
      <w:proofErr w:type="spellStart"/>
      <w:r w:rsidRPr="00082A29">
        <w:rPr>
          <w:szCs w:val="28"/>
        </w:rPr>
        <w:t>Красновичского</w:t>
      </w:r>
      <w:proofErr w:type="spellEnd"/>
      <w:r w:rsidRPr="00082A29">
        <w:rPr>
          <w:szCs w:val="28"/>
        </w:rPr>
        <w:t xml:space="preserve"> сельского Совета народных депутатов пятого созыва, </w:t>
      </w:r>
      <w:proofErr w:type="spellStart"/>
      <w:r w:rsidRPr="00082A29">
        <w:rPr>
          <w:szCs w:val="28"/>
        </w:rPr>
        <w:t>Найтоповичского</w:t>
      </w:r>
      <w:proofErr w:type="spellEnd"/>
      <w:r w:rsidRPr="00082A29">
        <w:rPr>
          <w:szCs w:val="28"/>
        </w:rPr>
        <w:t xml:space="preserve"> сельского Совета народных депутатов пятого созыва, Павловского сельского Совета народных депутатов пятого созыва, </w:t>
      </w:r>
      <w:proofErr w:type="spellStart"/>
      <w:r w:rsidRPr="00082A29">
        <w:rPr>
          <w:szCs w:val="28"/>
        </w:rPr>
        <w:t>Старогутнянского</w:t>
      </w:r>
      <w:proofErr w:type="spellEnd"/>
      <w:r w:rsidRPr="00082A29">
        <w:rPr>
          <w:szCs w:val="28"/>
        </w:rPr>
        <w:t xml:space="preserve"> сельского Совета народных депутатов пятого созыва, </w:t>
      </w:r>
      <w:proofErr w:type="spellStart"/>
      <w:r w:rsidRPr="00082A29">
        <w:rPr>
          <w:szCs w:val="28"/>
        </w:rPr>
        <w:t>Старосельского</w:t>
      </w:r>
      <w:proofErr w:type="spellEnd"/>
      <w:r w:rsidRPr="00082A29">
        <w:rPr>
          <w:szCs w:val="28"/>
        </w:rPr>
        <w:t xml:space="preserve"> сельского Совета народных депутатов пятого созыва</w:t>
      </w:r>
      <w:bookmarkEnd w:id="1"/>
      <w:r w:rsidR="00AB3898" w:rsidRPr="007C4C2D">
        <w:rPr>
          <w:szCs w:val="28"/>
        </w:rPr>
        <w:t>(далее - Порядок) разработан на основании пункта 9.1 статьи </w:t>
      </w:r>
      <w:r w:rsidR="00930C70" w:rsidRPr="007C4C2D">
        <w:rPr>
          <w:szCs w:val="28"/>
        </w:rPr>
        <w:t>15</w:t>
      </w:r>
      <w:r w:rsidR="00AB3898" w:rsidRPr="007C4C2D">
        <w:rPr>
          <w:szCs w:val="28"/>
        </w:rPr>
        <w:t xml:space="preserve"> Закона Брянской области от</w:t>
      </w:r>
      <w:r w:rsidR="00930C70" w:rsidRPr="007C4C2D">
        <w:rPr>
          <w:szCs w:val="28"/>
        </w:rPr>
        <w:t> 26 июня</w:t>
      </w:r>
      <w:r w:rsidR="00AB3898" w:rsidRPr="007C4C2D">
        <w:rPr>
          <w:szCs w:val="28"/>
        </w:rPr>
        <w:t xml:space="preserve"> 2008 года № </w:t>
      </w:r>
      <w:r w:rsidR="00930C70" w:rsidRPr="007C4C2D">
        <w:rPr>
          <w:szCs w:val="28"/>
        </w:rPr>
        <w:t>5</w:t>
      </w:r>
      <w:r w:rsidR="00AB3898" w:rsidRPr="007C4C2D">
        <w:rPr>
          <w:szCs w:val="28"/>
        </w:rPr>
        <w:t xml:space="preserve">4-З «О выборах депутатов </w:t>
      </w:r>
      <w:r w:rsidR="00930C70" w:rsidRPr="007C4C2D">
        <w:rPr>
          <w:szCs w:val="28"/>
        </w:rPr>
        <w:t xml:space="preserve">представительных органов муниципальных образований в </w:t>
      </w:r>
      <w:r w:rsidR="00AB3898" w:rsidRPr="007C4C2D">
        <w:rPr>
          <w:szCs w:val="28"/>
        </w:rPr>
        <w:t>Брянской област</w:t>
      </w:r>
      <w:r w:rsidR="00930C70" w:rsidRPr="007C4C2D">
        <w:rPr>
          <w:szCs w:val="28"/>
        </w:rPr>
        <w:t>и</w:t>
      </w:r>
      <w:r w:rsidR="00AB3898" w:rsidRPr="007C4C2D">
        <w:rPr>
          <w:szCs w:val="28"/>
        </w:rPr>
        <w:t>»  (далее – Закон Брянской области).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1.2.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пунктов 9.4  и 10 статьи 1</w:t>
      </w:r>
      <w:r w:rsidR="00B57C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статьи 41.1 Закона Брянской области </w:t>
      </w:r>
      <w:r w:rsidRPr="00A1670B">
        <w:rPr>
          <w:rFonts w:ascii="Times New Roman" w:hAnsi="Times New Roman" w:cs="Times New Roman"/>
          <w:sz w:val="28"/>
          <w:szCs w:val="28"/>
        </w:rPr>
        <w:t>наблюдатели вправе осуществлять наблюдение при проведении голосования в помещении для голосования, вне помещения для голосования, в дни досрочного голосования, а также при проведении голосования с использованием дополнительных возможностей реализации избирательных прав.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 xml:space="preserve">1.3. В каждую участковую избирательную комиссию (далее - УИК) и </w:t>
      </w:r>
      <w:r w:rsidRPr="00A1670B">
        <w:rPr>
          <w:rFonts w:ascii="Times New Roman" w:hAnsi="Times New Roman" w:cs="Times New Roman"/>
          <w:sz w:val="28"/>
          <w:szCs w:val="28"/>
        </w:rPr>
        <w:lastRenderedPageBreak/>
        <w:t>территориальную избирательную комиссию</w:t>
      </w:r>
      <w:r>
        <w:rPr>
          <w:rFonts w:ascii="Times New Roman" w:hAnsi="Times New Roman" w:cs="Times New Roman"/>
          <w:sz w:val="28"/>
          <w:szCs w:val="28"/>
        </w:rPr>
        <w:t>, в том числе с полномочиями окружной избирательной комиссии,</w:t>
      </w:r>
      <w:r w:rsidRPr="00A1670B">
        <w:rPr>
          <w:rFonts w:ascii="Times New Roman" w:hAnsi="Times New Roman" w:cs="Times New Roman"/>
          <w:sz w:val="28"/>
          <w:szCs w:val="28"/>
        </w:rPr>
        <w:t xml:space="preserve"> (далее - ТИК) от каждого кандидата, зарегистрированного по соответствующему одномандатному избирательному округу (далее - кандидат), </w:t>
      </w:r>
      <w:r>
        <w:rPr>
          <w:rFonts w:ascii="Times New Roman" w:hAnsi="Times New Roman" w:cs="Times New Roman"/>
          <w:sz w:val="28"/>
          <w:szCs w:val="28"/>
        </w:rPr>
        <w:t xml:space="preserve">каждого избирательного объединения, выдвинувшего такого кандидата, каждого избирательного объединения, выдвинувшего </w:t>
      </w:r>
      <w:r w:rsidRPr="00CA1FB7">
        <w:rPr>
          <w:rFonts w:ascii="Times New Roman" w:hAnsi="Times New Roman" w:cs="Times New Roman"/>
          <w:sz w:val="28"/>
          <w:szCs w:val="28"/>
        </w:rPr>
        <w:t>зарегистрирова</w:t>
      </w:r>
      <w:r>
        <w:rPr>
          <w:rFonts w:ascii="Times New Roman" w:hAnsi="Times New Roman" w:cs="Times New Roman"/>
          <w:sz w:val="28"/>
          <w:szCs w:val="28"/>
        </w:rPr>
        <w:t>нный</w:t>
      </w:r>
      <w:r w:rsidRPr="00CA1FB7">
        <w:rPr>
          <w:rFonts w:ascii="Times New Roman" w:hAnsi="Times New Roman" w:cs="Times New Roman"/>
          <w:sz w:val="28"/>
          <w:szCs w:val="28"/>
        </w:rPr>
        <w:t xml:space="preserve"> единый список кандидатов, каждого субъекта общественного контроля, указанного в </w:t>
      </w:r>
      <w:hyperlink r:id="rId8">
        <w:r w:rsidRPr="00CA1FB7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CA1FB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>
        <w:r w:rsidRPr="00CA1FB7">
          <w:rPr>
            <w:rFonts w:ascii="Times New Roman" w:hAnsi="Times New Roman" w:cs="Times New Roman"/>
            <w:sz w:val="28"/>
            <w:szCs w:val="28"/>
          </w:rPr>
          <w:t>2 части 1 статьи 9</w:t>
        </w:r>
      </w:hyperlink>
      <w:r w:rsidRPr="00CA1FB7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2014</w:t>
      </w:r>
      <w:r w:rsidRPr="00A1670B">
        <w:rPr>
          <w:rFonts w:ascii="Times New Roman" w:hAnsi="Times New Roman" w:cs="Times New Roman"/>
          <w:sz w:val="28"/>
          <w:szCs w:val="28"/>
        </w:rPr>
        <w:t xml:space="preserve"> года N 212-ФЗ "Об основах общественного контроля в Российской Федерации" (далее - субъект общественного контроля), может быть назначено не более трех наблюдателей (в случае принятия решения о голосовании в течение нескольких дней подряд - из расчета не более трех наблюдателей на каждый день голосования), имеющих право поочередно осуществлять наблюдение в помещении для голосования, в помещении, в котором осуществляется прием протоколов об итогах голосования, суммирование данных этих протоколов, присутствовать при установлении итогов голосования,</w:t>
      </w:r>
      <w:r>
        <w:rPr>
          <w:rFonts w:ascii="Times New Roman" w:hAnsi="Times New Roman" w:cs="Times New Roman"/>
          <w:sz w:val="28"/>
          <w:szCs w:val="28"/>
        </w:rPr>
        <w:t xml:space="preserve"> определении результатов выборов по соответствующему одномандатному избирательному округу, </w:t>
      </w:r>
      <w:r w:rsidRPr="00A1670B">
        <w:rPr>
          <w:rFonts w:ascii="Times New Roman" w:hAnsi="Times New Roman" w:cs="Times New Roman"/>
          <w:sz w:val="28"/>
          <w:szCs w:val="28"/>
        </w:rPr>
        <w:t xml:space="preserve">составлении протоколов об итогах голосования, </w:t>
      </w:r>
      <w:r>
        <w:rPr>
          <w:rFonts w:ascii="Times New Roman" w:hAnsi="Times New Roman" w:cs="Times New Roman"/>
          <w:sz w:val="28"/>
          <w:szCs w:val="28"/>
        </w:rPr>
        <w:t xml:space="preserve">результатах выборов по соответствующему одномандатному избирательному округу, </w:t>
      </w:r>
      <w:r w:rsidRPr="00A1670B">
        <w:rPr>
          <w:rFonts w:ascii="Times New Roman" w:hAnsi="Times New Roman" w:cs="Times New Roman"/>
          <w:sz w:val="28"/>
          <w:szCs w:val="28"/>
        </w:rPr>
        <w:t>а также при повторном подсчете голосов избирателей.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субъекта общественного контроля </w:t>
      </w:r>
      <w:r w:rsidRPr="00A1670B">
        <w:rPr>
          <w:rFonts w:ascii="Times New Roman" w:hAnsi="Times New Roman" w:cs="Times New Roman"/>
          <w:sz w:val="28"/>
          <w:szCs w:val="28"/>
        </w:rPr>
        <w:t>назнач</w:t>
      </w:r>
      <w:r>
        <w:rPr>
          <w:rFonts w:ascii="Times New Roman" w:hAnsi="Times New Roman" w:cs="Times New Roman"/>
          <w:sz w:val="28"/>
          <w:szCs w:val="28"/>
        </w:rPr>
        <w:t>аю</w:t>
      </w:r>
      <w:r w:rsidRPr="00A1670B">
        <w:rPr>
          <w:rFonts w:ascii="Times New Roman" w:hAnsi="Times New Roman" w:cs="Times New Roman"/>
          <w:sz w:val="28"/>
          <w:szCs w:val="28"/>
        </w:rPr>
        <w:t>т наблюдателей</w:t>
      </w:r>
      <w:r>
        <w:rPr>
          <w:rFonts w:ascii="Times New Roman" w:hAnsi="Times New Roman" w:cs="Times New Roman"/>
          <w:sz w:val="28"/>
          <w:szCs w:val="28"/>
        </w:rPr>
        <w:t xml:space="preserve"> Общественная палата Российской Федерации и Общественная палата Брянской области</w:t>
      </w:r>
      <w:r w:rsidRPr="00A1670B">
        <w:rPr>
          <w:rFonts w:ascii="Times New Roman" w:hAnsi="Times New Roman" w:cs="Times New Roman"/>
          <w:sz w:val="28"/>
          <w:szCs w:val="28"/>
        </w:rPr>
        <w:t>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:rsidR="00AB3898" w:rsidRPr="00082A29" w:rsidRDefault="00AB3898" w:rsidP="009612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 xml:space="preserve">1.4. Кандидаты, </w:t>
      </w:r>
      <w:r>
        <w:rPr>
          <w:rFonts w:ascii="Times New Roman" w:hAnsi="Times New Roman" w:cs="Times New Roman"/>
          <w:sz w:val="28"/>
          <w:szCs w:val="28"/>
        </w:rPr>
        <w:t xml:space="preserve">избирательные объединения, </w:t>
      </w:r>
      <w:r w:rsidRPr="00A1670B">
        <w:rPr>
          <w:rFonts w:ascii="Times New Roman" w:hAnsi="Times New Roman" w:cs="Times New Roman"/>
          <w:sz w:val="28"/>
          <w:szCs w:val="28"/>
        </w:rPr>
        <w:t xml:space="preserve">субъекты общественного контроля при назначении </w:t>
      </w:r>
      <w:r w:rsidRPr="00082A29">
        <w:rPr>
          <w:rFonts w:ascii="Times New Roman" w:hAnsi="Times New Roman" w:cs="Times New Roman"/>
          <w:sz w:val="28"/>
          <w:szCs w:val="28"/>
        </w:rPr>
        <w:t xml:space="preserve">наблюдателей проверяют наличие у лица активного избирательного права на выборах депутатов </w:t>
      </w:r>
      <w:r w:rsidR="00082A29" w:rsidRPr="00082A29">
        <w:rPr>
          <w:rFonts w:ascii="Times New Roman" w:hAnsi="Times New Roman" w:cs="Times New Roman"/>
          <w:sz w:val="28"/>
          <w:szCs w:val="28"/>
        </w:rPr>
        <w:t xml:space="preserve">Березинского  сельского Совета народных депутатов пятого созыва, </w:t>
      </w:r>
      <w:proofErr w:type="spellStart"/>
      <w:r w:rsidR="00082A29" w:rsidRPr="00082A29">
        <w:rPr>
          <w:rFonts w:ascii="Times New Roman" w:hAnsi="Times New Roman" w:cs="Times New Roman"/>
          <w:sz w:val="28"/>
          <w:szCs w:val="28"/>
        </w:rPr>
        <w:t>Высокского</w:t>
      </w:r>
      <w:proofErr w:type="spellEnd"/>
      <w:r w:rsidR="00082A29" w:rsidRPr="00082A29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пятого созыва, </w:t>
      </w:r>
      <w:proofErr w:type="spellStart"/>
      <w:r w:rsidR="00082A29" w:rsidRPr="00082A29">
        <w:rPr>
          <w:rFonts w:ascii="Times New Roman" w:hAnsi="Times New Roman" w:cs="Times New Roman"/>
          <w:sz w:val="28"/>
          <w:szCs w:val="28"/>
        </w:rPr>
        <w:t>Ивайтенского</w:t>
      </w:r>
      <w:proofErr w:type="spellEnd"/>
      <w:r w:rsidR="00082A29" w:rsidRPr="00082A29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пятого созыва, </w:t>
      </w:r>
      <w:proofErr w:type="spellStart"/>
      <w:r w:rsidR="00082A29" w:rsidRPr="00082A29">
        <w:rPr>
          <w:rFonts w:ascii="Times New Roman" w:hAnsi="Times New Roman" w:cs="Times New Roman"/>
          <w:sz w:val="28"/>
          <w:szCs w:val="28"/>
        </w:rPr>
        <w:t>Красновичского</w:t>
      </w:r>
      <w:proofErr w:type="spellEnd"/>
      <w:r w:rsidR="00082A29" w:rsidRPr="00082A29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пятого созыва, </w:t>
      </w:r>
      <w:proofErr w:type="spellStart"/>
      <w:r w:rsidR="00082A29" w:rsidRPr="00082A29">
        <w:rPr>
          <w:rFonts w:ascii="Times New Roman" w:hAnsi="Times New Roman" w:cs="Times New Roman"/>
          <w:sz w:val="28"/>
          <w:szCs w:val="28"/>
        </w:rPr>
        <w:t>Найтоповичского</w:t>
      </w:r>
      <w:proofErr w:type="spellEnd"/>
      <w:r w:rsidR="00082A29" w:rsidRPr="00082A29">
        <w:rPr>
          <w:rFonts w:ascii="Times New Roman" w:hAnsi="Times New Roman" w:cs="Times New Roman"/>
          <w:sz w:val="28"/>
          <w:szCs w:val="28"/>
        </w:rPr>
        <w:t xml:space="preserve"> сельского Совета народных </w:t>
      </w:r>
      <w:r w:rsidR="00082A29" w:rsidRPr="00082A29">
        <w:rPr>
          <w:rFonts w:ascii="Times New Roman" w:hAnsi="Times New Roman" w:cs="Times New Roman"/>
          <w:sz w:val="28"/>
          <w:szCs w:val="28"/>
        </w:rPr>
        <w:lastRenderedPageBreak/>
        <w:t xml:space="preserve">депутатов пятого созыва, Павловского сельского Совета народных депутатов пятого созыва, </w:t>
      </w:r>
      <w:proofErr w:type="spellStart"/>
      <w:r w:rsidR="00082A29" w:rsidRPr="00082A29">
        <w:rPr>
          <w:rFonts w:ascii="Times New Roman" w:hAnsi="Times New Roman" w:cs="Times New Roman"/>
          <w:sz w:val="28"/>
          <w:szCs w:val="28"/>
        </w:rPr>
        <w:t>Старогутнянского</w:t>
      </w:r>
      <w:proofErr w:type="spellEnd"/>
      <w:r w:rsidR="00082A29" w:rsidRPr="00082A29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пятого созыва, </w:t>
      </w:r>
      <w:proofErr w:type="spellStart"/>
      <w:r w:rsidR="00082A29" w:rsidRPr="00082A29">
        <w:rPr>
          <w:rFonts w:ascii="Times New Roman" w:hAnsi="Times New Roman" w:cs="Times New Roman"/>
          <w:sz w:val="28"/>
          <w:szCs w:val="28"/>
        </w:rPr>
        <w:t>Старосельского</w:t>
      </w:r>
      <w:proofErr w:type="spellEnd"/>
      <w:r w:rsidR="00082A29" w:rsidRPr="00082A29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пятого </w:t>
      </w:r>
      <w:proofErr w:type="spellStart"/>
      <w:r w:rsidR="00082A29" w:rsidRPr="00082A29">
        <w:rPr>
          <w:rFonts w:ascii="Times New Roman" w:hAnsi="Times New Roman" w:cs="Times New Roman"/>
          <w:sz w:val="28"/>
          <w:szCs w:val="28"/>
        </w:rPr>
        <w:t>созыва</w:t>
      </w:r>
      <w:r w:rsidRPr="00082A29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082A29">
        <w:rPr>
          <w:rFonts w:ascii="Times New Roman" w:hAnsi="Times New Roman" w:cs="Times New Roman"/>
          <w:sz w:val="28"/>
          <w:szCs w:val="28"/>
        </w:rPr>
        <w:t xml:space="preserve"> отсутствие ограничений, предусмотренных пунктом 9 статьи 1</w:t>
      </w:r>
      <w:r w:rsidR="00E81E1C" w:rsidRPr="00082A29">
        <w:rPr>
          <w:rFonts w:ascii="Times New Roman" w:hAnsi="Times New Roman" w:cs="Times New Roman"/>
          <w:sz w:val="28"/>
          <w:szCs w:val="28"/>
        </w:rPr>
        <w:t>5</w:t>
      </w:r>
      <w:r w:rsidRPr="00082A29">
        <w:rPr>
          <w:rFonts w:ascii="Times New Roman" w:hAnsi="Times New Roman" w:cs="Times New Roman"/>
          <w:sz w:val="28"/>
          <w:szCs w:val="28"/>
        </w:rPr>
        <w:t xml:space="preserve"> Закона Брянской области &lt;1&gt;.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84CDB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&lt;1&gt; Наблюдателями не могут быть выборные должностные лица, сенаторы Российской Федерации,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избирательных комиссий с правом решающего голоса, за исключением членов избирательных комиссий, полномочия которых были приостановлены,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1.5. В случае несоблюдения требований и ограничений,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пунктом 9 статьи 1</w:t>
      </w:r>
      <w:r w:rsidR="00E81E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Закона Брянской области</w:t>
      </w:r>
      <w:r w:rsidRPr="00A1670B">
        <w:rPr>
          <w:rFonts w:ascii="Times New Roman" w:hAnsi="Times New Roman" w:cs="Times New Roman"/>
          <w:sz w:val="28"/>
          <w:szCs w:val="28"/>
        </w:rPr>
        <w:t>, такое лицо не может быть назначено наблюдателем.</w:t>
      </w:r>
    </w:p>
    <w:p w:rsidR="00AB3898" w:rsidRPr="00D968B0" w:rsidRDefault="00AB3898" w:rsidP="00AB3898">
      <w:pPr>
        <w:pStyle w:val="ConsPlusNormal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B3898" w:rsidRPr="000940DB" w:rsidRDefault="00AB3898" w:rsidP="000940DB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 Представление списка назначенных наблюдателей в ТИК</w:t>
      </w:r>
    </w:p>
    <w:p w:rsidR="00A51540" w:rsidRDefault="00AB3898" w:rsidP="007C4C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2.1. Кандидат,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избирательное объединение,</w:t>
      </w:r>
      <w:r w:rsidRPr="00A1670B">
        <w:rPr>
          <w:rFonts w:ascii="Times New Roman" w:hAnsi="Times New Roman" w:cs="Times New Roman"/>
          <w:sz w:val="28"/>
          <w:szCs w:val="28"/>
        </w:rPr>
        <w:t xml:space="preserve"> субъект общественного контроля, назначившие </w:t>
      </w:r>
      <w:r w:rsidRPr="000940DB">
        <w:rPr>
          <w:rFonts w:ascii="Times New Roman" w:hAnsi="Times New Roman" w:cs="Times New Roman"/>
          <w:sz w:val="28"/>
          <w:szCs w:val="28"/>
        </w:rPr>
        <w:t xml:space="preserve">наблюдателей в УИК и ТИК, представляют список </w:t>
      </w:r>
      <w:r w:rsidRPr="00082A29">
        <w:rPr>
          <w:rFonts w:ascii="Times New Roman" w:hAnsi="Times New Roman" w:cs="Times New Roman"/>
          <w:sz w:val="28"/>
          <w:szCs w:val="28"/>
        </w:rPr>
        <w:t xml:space="preserve">назначенных наблюдателей при проведении выборов депутатов </w:t>
      </w:r>
      <w:r w:rsidR="00082A29" w:rsidRPr="00082A29">
        <w:rPr>
          <w:rFonts w:ascii="Times New Roman" w:hAnsi="Times New Roman" w:cs="Times New Roman"/>
          <w:sz w:val="28"/>
          <w:szCs w:val="28"/>
        </w:rPr>
        <w:t xml:space="preserve">Березинского  сельского Совета народных депутатов пятого созыва, </w:t>
      </w:r>
      <w:proofErr w:type="spellStart"/>
      <w:r w:rsidR="00082A29" w:rsidRPr="00082A29">
        <w:rPr>
          <w:rFonts w:ascii="Times New Roman" w:hAnsi="Times New Roman" w:cs="Times New Roman"/>
          <w:sz w:val="28"/>
          <w:szCs w:val="28"/>
        </w:rPr>
        <w:t>Высокского</w:t>
      </w:r>
      <w:proofErr w:type="spellEnd"/>
      <w:r w:rsidR="00082A29" w:rsidRPr="00082A29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пятого созыва, </w:t>
      </w:r>
      <w:proofErr w:type="spellStart"/>
      <w:r w:rsidR="00082A29" w:rsidRPr="00082A29">
        <w:rPr>
          <w:rFonts w:ascii="Times New Roman" w:hAnsi="Times New Roman" w:cs="Times New Roman"/>
          <w:sz w:val="28"/>
          <w:szCs w:val="28"/>
        </w:rPr>
        <w:t>Ивайтенского</w:t>
      </w:r>
      <w:proofErr w:type="spellEnd"/>
      <w:r w:rsidR="00082A29" w:rsidRPr="00082A29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пятого созыва, </w:t>
      </w:r>
      <w:proofErr w:type="spellStart"/>
      <w:r w:rsidR="00082A29" w:rsidRPr="00082A29">
        <w:rPr>
          <w:rFonts w:ascii="Times New Roman" w:hAnsi="Times New Roman" w:cs="Times New Roman"/>
          <w:sz w:val="28"/>
          <w:szCs w:val="28"/>
        </w:rPr>
        <w:t>Красновичского</w:t>
      </w:r>
      <w:proofErr w:type="spellEnd"/>
      <w:r w:rsidR="00082A29" w:rsidRPr="00082A29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пятого созыва, </w:t>
      </w:r>
      <w:proofErr w:type="spellStart"/>
      <w:r w:rsidR="00082A29" w:rsidRPr="00082A29">
        <w:rPr>
          <w:rFonts w:ascii="Times New Roman" w:hAnsi="Times New Roman" w:cs="Times New Roman"/>
          <w:sz w:val="28"/>
          <w:szCs w:val="28"/>
        </w:rPr>
        <w:t>Найтоповичского</w:t>
      </w:r>
      <w:proofErr w:type="spellEnd"/>
      <w:r w:rsidR="00082A29" w:rsidRPr="00082A29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пятого созыва, Павловского сельского Совета народных депутатов пятого созыва, </w:t>
      </w:r>
      <w:proofErr w:type="spellStart"/>
      <w:r w:rsidR="00082A29" w:rsidRPr="00082A29">
        <w:rPr>
          <w:rFonts w:ascii="Times New Roman" w:hAnsi="Times New Roman" w:cs="Times New Roman"/>
          <w:sz w:val="28"/>
          <w:szCs w:val="28"/>
        </w:rPr>
        <w:t>Старогутнянского</w:t>
      </w:r>
      <w:proofErr w:type="spellEnd"/>
      <w:r w:rsidR="00082A29" w:rsidRPr="00082A29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пятого созыва, </w:t>
      </w:r>
      <w:proofErr w:type="spellStart"/>
      <w:r w:rsidR="00082A29" w:rsidRPr="00082A29">
        <w:rPr>
          <w:rFonts w:ascii="Times New Roman" w:hAnsi="Times New Roman" w:cs="Times New Roman"/>
          <w:sz w:val="28"/>
          <w:szCs w:val="28"/>
        </w:rPr>
        <w:t>Старосельского</w:t>
      </w:r>
      <w:proofErr w:type="spellEnd"/>
      <w:r w:rsidR="00082A29" w:rsidRPr="00082A29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пятого созыва</w:t>
      </w:r>
      <w:r w:rsidRPr="00A1670B">
        <w:rPr>
          <w:rFonts w:ascii="Times New Roman" w:hAnsi="Times New Roman" w:cs="Times New Roman"/>
          <w:sz w:val="28"/>
          <w:szCs w:val="28"/>
        </w:rPr>
        <w:t xml:space="preserve">(далее - Список) в ТИК не позднее чем за три дня до дня (первого дня) голосования (до дня досрочного голосования). Список </w:t>
      </w:r>
      <w:r w:rsidRPr="00A1670B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представляется одновременно на бумажном носителе и в машиночитаемом виде по формам, утвержденным </w:t>
      </w:r>
      <w:r w:rsidR="00A51540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комиссией </w:t>
      </w:r>
      <w:r w:rsidR="007C4C2D">
        <w:rPr>
          <w:rFonts w:ascii="Times New Roman" w:hAnsi="Times New Roman" w:cs="Times New Roman"/>
          <w:sz w:val="28"/>
          <w:szCs w:val="28"/>
        </w:rPr>
        <w:t>Унечского района</w:t>
      </w:r>
      <w:r w:rsidRPr="00A167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3898" w:rsidRPr="00A1670B" w:rsidRDefault="000940DB" w:rsidP="00A5154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3898" w:rsidRPr="00A1670B">
        <w:rPr>
          <w:rFonts w:ascii="Times New Roman" w:hAnsi="Times New Roman" w:cs="Times New Roman"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2.2. В последний день приема Списка он может быть представлен в ТИК не позднее 18</w:t>
      </w:r>
      <w:r>
        <w:rPr>
          <w:rFonts w:ascii="Times New Roman" w:hAnsi="Times New Roman" w:cs="Times New Roman"/>
          <w:sz w:val="28"/>
          <w:szCs w:val="28"/>
        </w:rPr>
        <w:t>.00</w:t>
      </w:r>
      <w:r w:rsidRPr="00A1670B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 xml:space="preserve">2.3. В случае назначения наблюдателей в УИК кандидат,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избирательное объединение, </w:t>
      </w:r>
      <w:r w:rsidRPr="00A1670B">
        <w:rPr>
          <w:rFonts w:ascii="Times New Roman" w:hAnsi="Times New Roman" w:cs="Times New Roman"/>
          <w:sz w:val="28"/>
          <w:szCs w:val="28"/>
        </w:rPr>
        <w:t>субъект общественного контроля могут представить как общий Список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A1670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1670B">
        <w:rPr>
          <w:rFonts w:ascii="Times New Roman" w:hAnsi="Times New Roman" w:cs="Times New Roman"/>
          <w:sz w:val="28"/>
          <w:szCs w:val="28"/>
        </w:rPr>
        <w:t>. В Списке указываются фамилия, имя и отчество каждого наблюдателя, дата рождения, серия, номер и дата выдачи паспорта или документа, заменяющего паспорт гражданина, адрес его места жительства, номер избирательного участка (в случае назначения наблюдателя в УИК), наименование ТИК (в случае назначения наблюдателя в ТИК), в которую он направляется, а также дата осуществления наблюдения. Также рекомендуется указывать контактный телефон наблюдателя.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В Списке также делается запись, подтверждающая, что наблюдатели, указанные в нем, не подпадают под ограничения,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пунктом 4 статьи 30Федерального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</w:t>
      </w:r>
      <w:r w:rsidRPr="00A1670B">
        <w:rPr>
          <w:rFonts w:ascii="Times New Roman" w:hAnsi="Times New Roman" w:cs="Times New Roman"/>
          <w:sz w:val="28"/>
          <w:szCs w:val="28"/>
        </w:rPr>
        <w:t>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1670B">
        <w:rPr>
          <w:rFonts w:ascii="Times New Roman" w:hAnsi="Times New Roman" w:cs="Times New Roman"/>
          <w:sz w:val="28"/>
          <w:szCs w:val="28"/>
        </w:rPr>
        <w:t xml:space="preserve">. </w:t>
      </w:r>
      <w:r w:rsidRPr="00760527">
        <w:rPr>
          <w:rFonts w:ascii="Times New Roman" w:hAnsi="Times New Roman" w:cs="Times New Roman"/>
          <w:sz w:val="28"/>
          <w:szCs w:val="28"/>
        </w:rPr>
        <w:t>Список</w:t>
      </w:r>
      <w:r w:rsidRPr="00A1670B">
        <w:rPr>
          <w:rFonts w:ascii="Times New Roman" w:hAnsi="Times New Roman" w:cs="Times New Roman"/>
          <w:sz w:val="28"/>
          <w:szCs w:val="28"/>
        </w:rPr>
        <w:t xml:space="preserve"> наблюдателей, назначенных </w:t>
      </w:r>
      <w:r>
        <w:rPr>
          <w:rFonts w:ascii="Times New Roman" w:hAnsi="Times New Roman" w:cs="Times New Roman"/>
          <w:sz w:val="28"/>
          <w:szCs w:val="28"/>
        </w:rPr>
        <w:t xml:space="preserve">избирательным объединением, </w:t>
      </w:r>
      <w:r w:rsidRPr="00A1670B">
        <w:rPr>
          <w:rFonts w:ascii="Times New Roman" w:hAnsi="Times New Roman" w:cs="Times New Roman"/>
          <w:sz w:val="28"/>
          <w:szCs w:val="28"/>
        </w:rPr>
        <w:t>субъектом общественного контроля, на бумажном носителе должен быть подписан уполномоченным лицом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избирательного объединения, </w:t>
      </w:r>
      <w:r w:rsidRPr="00A1670B">
        <w:rPr>
          <w:rFonts w:ascii="Times New Roman" w:hAnsi="Times New Roman" w:cs="Times New Roman"/>
          <w:sz w:val="28"/>
          <w:szCs w:val="28"/>
        </w:rPr>
        <w:t>субъекта общественного контроля и заверен печатью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1670B">
        <w:rPr>
          <w:rFonts w:ascii="Times New Roman" w:hAnsi="Times New Roman" w:cs="Times New Roman"/>
          <w:sz w:val="28"/>
          <w:szCs w:val="28"/>
        </w:rPr>
        <w:t xml:space="preserve"> Список наблюдателей, назначенных кандидатом, на бумажном носителе подписывается указанным кандидатом, заверение печатью не требуется.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1670B">
        <w:rPr>
          <w:rFonts w:ascii="Times New Roman" w:hAnsi="Times New Roman" w:cs="Times New Roman"/>
          <w:sz w:val="28"/>
          <w:szCs w:val="28"/>
        </w:rPr>
        <w:t xml:space="preserve">. Список в машиночитаемом виде представляется </w:t>
      </w:r>
      <w:r>
        <w:rPr>
          <w:rFonts w:ascii="Times New Roman" w:hAnsi="Times New Roman" w:cs="Times New Roman"/>
          <w:sz w:val="28"/>
          <w:szCs w:val="28"/>
        </w:rPr>
        <w:t xml:space="preserve">на внешнем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электронном носителе </w:t>
      </w:r>
      <w:r w:rsidRPr="00A1670B">
        <w:rPr>
          <w:rFonts w:ascii="Times New Roman" w:hAnsi="Times New Roman" w:cs="Times New Roman"/>
          <w:sz w:val="28"/>
          <w:szCs w:val="28"/>
        </w:rPr>
        <w:t>в формате .</w:t>
      </w:r>
      <w:proofErr w:type="spellStart"/>
      <w:r w:rsidRPr="00A1670B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A1670B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A1670B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A1670B">
        <w:rPr>
          <w:rFonts w:ascii="Times New Roman" w:hAnsi="Times New Roman" w:cs="Times New Roman"/>
          <w:sz w:val="28"/>
          <w:szCs w:val="28"/>
        </w:rPr>
        <w:t xml:space="preserve"> или .</w:t>
      </w:r>
      <w:proofErr w:type="spellStart"/>
      <w:r w:rsidRPr="00A1670B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A1670B">
        <w:rPr>
          <w:rFonts w:ascii="Times New Roman" w:hAnsi="Times New Roman" w:cs="Times New Roman"/>
          <w:sz w:val="28"/>
          <w:szCs w:val="28"/>
        </w:rPr>
        <w:t xml:space="preserve"> с именем </w:t>
      </w:r>
      <w:proofErr w:type="spellStart"/>
      <w:r w:rsidRPr="00A1670B">
        <w:rPr>
          <w:rFonts w:ascii="Times New Roman" w:hAnsi="Times New Roman" w:cs="Times New Roman"/>
          <w:sz w:val="28"/>
          <w:szCs w:val="28"/>
        </w:rPr>
        <w:t>Nabludateli</w:t>
      </w:r>
      <w:proofErr w:type="spellEnd"/>
      <w:r w:rsidRPr="00A1670B">
        <w:rPr>
          <w:rFonts w:ascii="Times New Roman" w:hAnsi="Times New Roman" w:cs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:rsidR="00AB3898" w:rsidRPr="00760527" w:rsidRDefault="00AB3898" w:rsidP="00AB3898">
      <w:pPr>
        <w:pStyle w:val="ConsPlusNormal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B3898" w:rsidRPr="007C4C2D" w:rsidRDefault="00AB3898" w:rsidP="007C4C2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3. Работа со Списком в ТИК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3.1. В ТИК Список регистрируется как входящий документ с проставлением даты и времени его приема.</w:t>
      </w:r>
    </w:p>
    <w:p w:rsidR="00AB3898" w:rsidRPr="00A1670B" w:rsidRDefault="00AB3898" w:rsidP="007C4C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3.2. При приеме Списка член ТИК проверяет наличие в нем всех необходимых сведений о наблюдателях, предусмотренных законодательством, а также проверяет соответствие представленного Списка формам, утвержденным</w:t>
      </w:r>
      <w:r w:rsidR="00E36E48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комиссией </w:t>
      </w:r>
      <w:r w:rsidR="007C4C2D">
        <w:rPr>
          <w:rFonts w:ascii="Times New Roman" w:hAnsi="Times New Roman" w:cs="Times New Roman"/>
          <w:sz w:val="28"/>
          <w:szCs w:val="28"/>
        </w:rPr>
        <w:t>Унечского района</w:t>
      </w:r>
      <w:r w:rsidRPr="00A1670B">
        <w:rPr>
          <w:rFonts w:ascii="Times New Roman" w:hAnsi="Times New Roman" w:cs="Times New Roman"/>
          <w:sz w:val="28"/>
          <w:szCs w:val="28"/>
        </w:rPr>
        <w:t xml:space="preserve">, и проводит сверку сведений о наблюдателях в Списке, представленном на бумажном носителе и в машиночитаемом виде. В случае отсутствия сведений о наблюдателях, предусмотренных законодательством, а также в случае обнаружения иных недостатков в Списке, кандидат, уполномоченное лицо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объединения, </w:t>
      </w:r>
      <w:r w:rsidRPr="00A1670B">
        <w:rPr>
          <w:rFonts w:ascii="Times New Roman" w:hAnsi="Times New Roman" w:cs="Times New Roman"/>
          <w:sz w:val="28"/>
          <w:szCs w:val="28"/>
        </w:rPr>
        <w:t>субъекта общественного контроля, представившие Список, уточняют необходимые сведения о наблюдателях и вносят их в Список с учетом предельных сроков представления Списка.</w:t>
      </w:r>
    </w:p>
    <w:p w:rsidR="00AB3898" w:rsidRPr="007C4C2D" w:rsidRDefault="00AB3898" w:rsidP="007C4C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3" w:name="P76"/>
      <w:bookmarkEnd w:id="3"/>
      <w:r w:rsidRPr="00A1670B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A1670B">
        <w:rPr>
          <w:rFonts w:ascii="Times New Roman" w:hAnsi="Times New Roman" w:cs="Times New Roman"/>
          <w:sz w:val="28"/>
          <w:szCs w:val="28"/>
        </w:rPr>
        <w:t xml:space="preserve">В случае если после представления Списка в ТИК поступила информация о наличии у наблюдателя ограничений для осуществления наблюдения, предусмотренных </w:t>
      </w:r>
      <w:r>
        <w:rPr>
          <w:rFonts w:ascii="Times New Roman" w:hAnsi="Times New Roman" w:cs="Times New Roman"/>
          <w:sz w:val="28"/>
          <w:szCs w:val="28"/>
        </w:rPr>
        <w:t>пунктом 4 статьи 30 Федерального закона</w:t>
      </w:r>
      <w:hyperlink r:id="rId10"/>
      <w:r w:rsidRPr="00A1670B">
        <w:rPr>
          <w:rFonts w:ascii="Times New Roman" w:hAnsi="Times New Roman" w:cs="Times New Roman"/>
          <w:sz w:val="28"/>
          <w:szCs w:val="28"/>
        </w:rPr>
        <w:t xml:space="preserve">, кандидат,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избирательное объединение, </w:t>
      </w:r>
      <w:r w:rsidRPr="00A1670B">
        <w:rPr>
          <w:rFonts w:ascii="Times New Roman" w:hAnsi="Times New Roman" w:cs="Times New Roman"/>
          <w:sz w:val="28"/>
          <w:szCs w:val="28"/>
        </w:rPr>
        <w:t>субъект общественного контроля вправе назначить вместо этого наблюдателя другого, письменно уведомив об этом ТИК и представив сведения о назначенном наблюдателе на бумажном носителе и в машиночитаемом виде по формам, утвержденным</w:t>
      </w:r>
      <w:r w:rsidR="00E36E48">
        <w:rPr>
          <w:rFonts w:ascii="Times New Roman" w:hAnsi="Times New Roman" w:cs="Times New Roman"/>
          <w:sz w:val="28"/>
          <w:szCs w:val="28"/>
        </w:rPr>
        <w:t xml:space="preserve"> территориальной и</w:t>
      </w:r>
      <w:r w:rsidRPr="00A1670B">
        <w:rPr>
          <w:rFonts w:ascii="Times New Roman" w:hAnsi="Times New Roman" w:cs="Times New Roman"/>
          <w:sz w:val="28"/>
          <w:szCs w:val="28"/>
        </w:rPr>
        <w:t>збирательной</w:t>
      </w:r>
      <w:proofErr w:type="gramEnd"/>
      <w:r w:rsidRPr="00A1670B">
        <w:rPr>
          <w:rFonts w:ascii="Times New Roman" w:hAnsi="Times New Roman" w:cs="Times New Roman"/>
          <w:sz w:val="28"/>
          <w:szCs w:val="28"/>
        </w:rPr>
        <w:t xml:space="preserve"> комиссией</w:t>
      </w:r>
      <w:r w:rsidR="007C4C2D">
        <w:rPr>
          <w:rFonts w:ascii="Times New Roman" w:hAnsi="Times New Roman" w:cs="Times New Roman"/>
          <w:sz w:val="28"/>
          <w:szCs w:val="28"/>
        </w:rPr>
        <w:t>Унечского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670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="003906F9" w:rsidRPr="00A1670B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3906F9" w:rsidRPr="00A1670B">
        <w:rPr>
          <w:rFonts w:ascii="Times New Roman" w:hAnsi="Times New Roman" w:cs="Times New Roman"/>
          <w:sz w:val="28"/>
          <w:szCs w:val="28"/>
        </w:rPr>
        <w:t xml:space="preserve"> чем за три дня до дня (первого дня) </w:t>
      </w:r>
      <w:r w:rsidRPr="00A1670B">
        <w:rPr>
          <w:rFonts w:ascii="Times New Roman" w:hAnsi="Times New Roman" w:cs="Times New Roman"/>
          <w:sz w:val="28"/>
          <w:szCs w:val="28"/>
        </w:rPr>
        <w:t>голосования (досрочного голосования).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 xml:space="preserve">3.4. При поступлении в ТИК Списков наблюдателей, назначенных в УИК, секретарь ТИК или член ТИК, в обязанности которого входит работа с наблюдателями, обеспечивает доведение информации из представленных в комиссию Списков до соответствующих УИК не позднее чем за один день до дня (первого дня) голосования (досрочного голосования). Направление указанной информации рекомендуется осуществлять по форме, приведенной </w:t>
      </w:r>
      <w:r w:rsidRPr="00BF1AC4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w:anchor="P105">
        <w:r w:rsidRPr="00BF1AC4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BF1AC4">
        <w:rPr>
          <w:rFonts w:ascii="Times New Roman" w:hAnsi="Times New Roman" w:cs="Times New Roman"/>
          <w:sz w:val="28"/>
          <w:szCs w:val="28"/>
        </w:rPr>
        <w:t xml:space="preserve"> к</w:t>
      </w:r>
      <w:r w:rsidRPr="00A1670B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3.</w:t>
      </w:r>
      <w:r w:rsidR="00E36E48">
        <w:rPr>
          <w:rFonts w:ascii="Times New Roman" w:hAnsi="Times New Roman" w:cs="Times New Roman"/>
          <w:sz w:val="28"/>
          <w:szCs w:val="28"/>
        </w:rPr>
        <w:t>5</w:t>
      </w:r>
      <w:r w:rsidRPr="00A1670B">
        <w:rPr>
          <w:rFonts w:ascii="Times New Roman" w:hAnsi="Times New Roman" w:cs="Times New Roman"/>
          <w:sz w:val="28"/>
          <w:szCs w:val="28"/>
        </w:rPr>
        <w:t>. При представлении наблюдателем направления в УИК или ТИК секретарем или иным членом соответ</w:t>
      </w:r>
      <w:r>
        <w:rPr>
          <w:rFonts w:ascii="Times New Roman" w:hAnsi="Times New Roman" w:cs="Times New Roman"/>
          <w:sz w:val="28"/>
          <w:szCs w:val="28"/>
        </w:rPr>
        <w:t>ствующей избирательной комиссии</w:t>
      </w:r>
      <w:r w:rsidRPr="00A1670B">
        <w:rPr>
          <w:rFonts w:ascii="Times New Roman" w:hAnsi="Times New Roman" w:cs="Times New Roman"/>
          <w:sz w:val="28"/>
          <w:szCs w:val="28"/>
        </w:rPr>
        <w:t xml:space="preserve">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</w:t>
      </w:r>
      <w:r>
        <w:rPr>
          <w:rFonts w:ascii="Times New Roman" w:hAnsi="Times New Roman" w:cs="Times New Roman"/>
          <w:sz w:val="28"/>
          <w:szCs w:val="28"/>
        </w:rPr>
        <w:t xml:space="preserve">определение результатов выборов по соответствующему одномандатному избирательному округу, </w:t>
      </w:r>
      <w:r w:rsidRPr="00A1670B">
        <w:rPr>
          <w:rFonts w:ascii="Times New Roman" w:hAnsi="Times New Roman" w:cs="Times New Roman"/>
          <w:sz w:val="28"/>
          <w:szCs w:val="28"/>
        </w:rPr>
        <w:t>делается запись о присутствии наблюдателя с указанием даты осуществления наблюдения, времени прибытия и убытия наблюдателя.</w:t>
      </w:r>
    </w:p>
    <w:p w:rsidR="00E36E48" w:rsidRPr="00466558" w:rsidRDefault="00AB3898" w:rsidP="00E36E48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br w:type="page"/>
      </w:r>
      <w:r w:rsidR="00E36E48" w:rsidRPr="0046655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36E48" w:rsidRPr="00466558" w:rsidRDefault="00E36E48" w:rsidP="00E36E48">
      <w:pPr>
        <w:pStyle w:val="ConsPlusNormal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466558">
        <w:rPr>
          <w:rFonts w:ascii="Times New Roman" w:hAnsi="Times New Roman" w:cs="Times New Roman"/>
          <w:sz w:val="24"/>
          <w:szCs w:val="24"/>
        </w:rPr>
        <w:t>к Порядку представления списка</w:t>
      </w:r>
    </w:p>
    <w:p w:rsidR="00E36E48" w:rsidRPr="007C4C2D" w:rsidRDefault="00E36E48" w:rsidP="00E36E48">
      <w:pPr>
        <w:pStyle w:val="ConsPlusNormal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466558">
        <w:rPr>
          <w:rFonts w:ascii="Times New Roman" w:hAnsi="Times New Roman" w:cs="Times New Roman"/>
          <w:sz w:val="24"/>
          <w:szCs w:val="24"/>
        </w:rPr>
        <w:t xml:space="preserve">назначенных </w:t>
      </w:r>
      <w:r w:rsidRPr="007C4C2D">
        <w:rPr>
          <w:rFonts w:ascii="Times New Roman" w:hAnsi="Times New Roman" w:cs="Times New Roman"/>
          <w:sz w:val="24"/>
          <w:szCs w:val="24"/>
        </w:rPr>
        <w:t>наблюдателей при проведении</w:t>
      </w:r>
    </w:p>
    <w:p w:rsidR="00E36E48" w:rsidRPr="007C4C2D" w:rsidRDefault="00E36E48" w:rsidP="007C4C2D">
      <w:pPr>
        <w:pStyle w:val="ConsPlusNormal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7C4C2D">
        <w:rPr>
          <w:rFonts w:ascii="Times New Roman" w:hAnsi="Times New Roman" w:cs="Times New Roman"/>
          <w:sz w:val="24"/>
          <w:szCs w:val="24"/>
        </w:rPr>
        <w:t xml:space="preserve">выборов депутатов </w:t>
      </w:r>
      <w:r w:rsidR="007C4C2D" w:rsidRPr="007C4C2D">
        <w:rPr>
          <w:rFonts w:ascii="Times New Roman" w:hAnsi="Times New Roman" w:cs="Times New Roman"/>
          <w:bCs/>
          <w:sz w:val="24"/>
          <w:szCs w:val="24"/>
        </w:rPr>
        <w:t xml:space="preserve">Унечского </w:t>
      </w:r>
      <w:r w:rsidR="00A84CDB">
        <w:rPr>
          <w:rFonts w:ascii="Times New Roman" w:hAnsi="Times New Roman" w:cs="Times New Roman"/>
          <w:bCs/>
          <w:sz w:val="24"/>
          <w:szCs w:val="24"/>
        </w:rPr>
        <w:t>городского</w:t>
      </w:r>
      <w:r w:rsidR="007C4C2D" w:rsidRPr="007C4C2D">
        <w:rPr>
          <w:rFonts w:ascii="Times New Roman" w:hAnsi="Times New Roman" w:cs="Times New Roman"/>
          <w:bCs/>
          <w:sz w:val="24"/>
          <w:szCs w:val="24"/>
        </w:rPr>
        <w:t xml:space="preserve"> Совета народных депутатов </w:t>
      </w:r>
      <w:r w:rsidR="00A84CDB">
        <w:rPr>
          <w:rFonts w:ascii="Times New Roman" w:hAnsi="Times New Roman" w:cs="Times New Roman"/>
          <w:bCs/>
          <w:sz w:val="24"/>
          <w:szCs w:val="24"/>
        </w:rPr>
        <w:t>пятого</w:t>
      </w:r>
      <w:r w:rsidR="007C4C2D" w:rsidRPr="007C4C2D">
        <w:rPr>
          <w:rFonts w:ascii="Times New Roman" w:hAnsi="Times New Roman" w:cs="Times New Roman"/>
          <w:sz w:val="24"/>
          <w:szCs w:val="24"/>
        </w:rPr>
        <w:t xml:space="preserve">созыва </w:t>
      </w:r>
      <w:r w:rsidRPr="007C4C2D">
        <w:rPr>
          <w:rFonts w:ascii="Times New Roman" w:hAnsi="Times New Roman" w:cs="Times New Roman"/>
          <w:sz w:val="24"/>
          <w:szCs w:val="24"/>
        </w:rPr>
        <w:t>(рекомендуемая форма)</w:t>
      </w:r>
    </w:p>
    <w:p w:rsidR="00E36E48" w:rsidRPr="00466558" w:rsidRDefault="00E36E48" w:rsidP="00E36E48">
      <w:pPr>
        <w:pStyle w:val="ConsPlusNormal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18"/>
      </w:tblGrid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Брянская область</w:t>
            </w:r>
          </w:p>
        </w:tc>
      </w:tr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E48" w:rsidRPr="00A1670B" w:rsidRDefault="000940DB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Территориальная избирательная комиссия Унечского района</w:t>
            </w:r>
          </w:p>
        </w:tc>
      </w:tr>
      <w:tr w:rsidR="00E36E48" w:rsidRPr="00A1670B" w:rsidTr="00DD70E0">
        <w:tc>
          <w:tcPr>
            <w:tcW w:w="9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E48" w:rsidRPr="00AE5B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B">
              <w:rPr>
                <w:rFonts w:ascii="Times New Roman" w:hAnsi="Times New Roman" w:cs="Times New Roman"/>
                <w:sz w:val="20"/>
                <w:szCs w:val="20"/>
              </w:rPr>
              <w:t>(наименование территориальной избирательной комиссии)</w:t>
            </w:r>
          </w:p>
        </w:tc>
      </w:tr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A84CDB" w:rsidRDefault="00E36E48" w:rsidP="00E36E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ыборы депутат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 w:rsidR="00082A29">
              <w:rPr>
                <w:rFonts w:ascii="Times New Roman" w:hAnsi="Times New Roman" w:cs="Times New Roman"/>
                <w:sz w:val="28"/>
                <w:szCs w:val="28"/>
              </w:rPr>
              <w:t>____________ сельского</w:t>
            </w:r>
            <w:r w:rsidR="007C4C2D">
              <w:rPr>
                <w:rFonts w:ascii="Times New Roman" w:hAnsi="Times New Roman" w:cs="Times New Roman"/>
                <w:sz w:val="28"/>
                <w:szCs w:val="28"/>
              </w:rPr>
              <w:t xml:space="preserve"> Совета народных депутатов </w:t>
            </w:r>
          </w:p>
          <w:p w:rsidR="00E36E48" w:rsidRPr="007C4C2D" w:rsidRDefault="00A84CDB" w:rsidP="00E36E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пятого</w:t>
            </w:r>
            <w:r w:rsidR="007C4C2D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</w:tc>
      </w:tr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E48" w:rsidRPr="00A1670B" w:rsidTr="00DD70E0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E4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B">
              <w:rPr>
                <w:rFonts w:ascii="Times New Roman" w:hAnsi="Times New Roman" w:cs="Times New Roman"/>
                <w:sz w:val="20"/>
                <w:szCs w:val="20"/>
              </w:rPr>
              <w:t xml:space="preserve">(единый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AE5B0B"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избирательный округ и (или) наименование и номер </w:t>
            </w:r>
          </w:p>
          <w:p w:rsidR="00E36E48" w:rsidRPr="00AE5B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B">
              <w:rPr>
                <w:rFonts w:ascii="Times New Roman" w:hAnsi="Times New Roman" w:cs="Times New Roman"/>
                <w:sz w:val="20"/>
                <w:szCs w:val="20"/>
              </w:rPr>
              <w:t>одномандатного избирательного округа)</w:t>
            </w:r>
          </w:p>
        </w:tc>
      </w:tr>
    </w:tbl>
    <w:p w:rsidR="00E36E48" w:rsidRPr="00A1670B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18"/>
      </w:tblGrid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E36E48" w:rsidRPr="00D40572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105"/>
            <w:bookmarkEnd w:id="4"/>
            <w:r w:rsidRPr="00D40572">
              <w:rPr>
                <w:rFonts w:ascii="Times New Roman" w:hAnsi="Times New Roman" w:cs="Times New Roman"/>
                <w:sz w:val="28"/>
                <w:szCs w:val="28"/>
              </w:rPr>
              <w:t>СПИСОК НАБЛЮДАТЕЛЕЙ,</w:t>
            </w:r>
          </w:p>
          <w:p w:rsidR="00E36E48" w:rsidRPr="00D40572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572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назначенных кандидатами, избирательными объединениями, субъектами общественного контроля в участковую избирательную комиссию избирательного участка </w:t>
            </w:r>
            <w:r w:rsidR="000940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40572"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</w:p>
        </w:tc>
      </w:tr>
    </w:tbl>
    <w:p w:rsidR="00E36E48" w:rsidRPr="00A1670B" w:rsidRDefault="00E36E48" w:rsidP="00E36E4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134"/>
        <w:gridCol w:w="1134"/>
        <w:gridCol w:w="1842"/>
        <w:gridCol w:w="1418"/>
        <w:gridCol w:w="1701"/>
        <w:gridCol w:w="1701"/>
      </w:tblGrid>
      <w:tr w:rsidR="00E36E48" w:rsidRPr="00A1670B" w:rsidTr="00DD70E0">
        <w:tc>
          <w:tcPr>
            <w:tcW w:w="488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34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34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842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1418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места жительства, контактный телефон </w:t>
            </w:r>
            <w:hyperlink w:anchor="P147">
              <w:r w:rsidRPr="0046655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701" w:type="dxa"/>
          </w:tcPr>
          <w:p w:rsidR="00E36E4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назначения наблюдения</w:t>
            </w:r>
          </w:p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 xml:space="preserve">(кого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</w:t>
            </w: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редставляет)</w:t>
            </w:r>
          </w:p>
        </w:tc>
        <w:tc>
          <w:tcPr>
            <w:tcW w:w="1701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Дата осуществления наблюдения</w:t>
            </w:r>
          </w:p>
        </w:tc>
      </w:tr>
      <w:tr w:rsidR="00E36E48" w:rsidRPr="00A1670B" w:rsidTr="00DD70E0">
        <w:tc>
          <w:tcPr>
            <w:tcW w:w="488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36E48" w:rsidRPr="00A1670B" w:rsidTr="00DD70E0">
        <w:tc>
          <w:tcPr>
            <w:tcW w:w="488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        _______________         ________________</w:t>
      </w:r>
    </w:p>
    <w:p w:rsidR="00E36E48" w:rsidRPr="00466558" w:rsidRDefault="00E36E48" w:rsidP="00E36E4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466558">
        <w:rPr>
          <w:rFonts w:ascii="Times New Roman" w:hAnsi="Times New Roman" w:cs="Times New Roman"/>
          <w:sz w:val="18"/>
          <w:szCs w:val="18"/>
        </w:rPr>
        <w:t>(дата, подпись) (инициалы, фамилия)</w:t>
      </w: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6E48" w:rsidRPr="00A1670B" w:rsidRDefault="00E36E48" w:rsidP="00E36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36E48" w:rsidRPr="00D40572" w:rsidRDefault="00E36E48" w:rsidP="00E36E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47"/>
      <w:bookmarkEnd w:id="5"/>
      <w:r w:rsidRPr="00D40572">
        <w:rPr>
          <w:rFonts w:ascii="Times New Roman" w:hAnsi="Times New Roman" w:cs="Times New Roman"/>
          <w:sz w:val="24"/>
          <w:szCs w:val="24"/>
        </w:rPr>
        <w:t>&lt;*&gt; Контактный телефон указывается при наличии</w:t>
      </w:r>
    </w:p>
    <w:p w:rsidR="00E36E48" w:rsidRDefault="00E36E48" w:rsidP="00E36E48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B4673" w:rsidRDefault="009B4673" w:rsidP="00AB3898">
      <w:pPr>
        <w:rPr>
          <w:rFonts w:eastAsiaTheme="minorEastAsia"/>
          <w:szCs w:val="28"/>
        </w:rPr>
        <w:sectPr w:rsidR="009B4673" w:rsidSect="007251C1">
          <w:pgSz w:w="11906" w:h="16838"/>
          <w:pgMar w:top="567" w:right="850" w:bottom="568" w:left="1701" w:header="708" w:footer="708" w:gutter="0"/>
          <w:cols w:space="708"/>
          <w:docGrid w:linePitch="360"/>
        </w:sectPr>
      </w:pPr>
    </w:p>
    <w:p w:rsidR="009B4673" w:rsidRPr="00645F68" w:rsidRDefault="009B4673" w:rsidP="009B4673">
      <w:pPr>
        <w:ind w:left="10348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№2</w:t>
      </w:r>
    </w:p>
    <w:p w:rsidR="009B4673" w:rsidRDefault="009B4673" w:rsidP="009B4673">
      <w:pPr>
        <w:ind w:left="99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B97A62">
        <w:rPr>
          <w:sz w:val="20"/>
          <w:szCs w:val="20"/>
        </w:rPr>
        <w:t>решени</w:t>
      </w:r>
      <w:r>
        <w:rPr>
          <w:sz w:val="20"/>
          <w:szCs w:val="20"/>
        </w:rPr>
        <w:t>ю</w:t>
      </w:r>
      <w:r w:rsidRPr="00B97A62">
        <w:rPr>
          <w:sz w:val="20"/>
          <w:szCs w:val="20"/>
        </w:rPr>
        <w:t xml:space="preserve"> территориальной избирательной комиссии </w:t>
      </w:r>
      <w:r w:rsidR="000940DB">
        <w:rPr>
          <w:sz w:val="20"/>
          <w:szCs w:val="20"/>
        </w:rPr>
        <w:t>Унечского района</w:t>
      </w:r>
    </w:p>
    <w:p w:rsidR="009B4673" w:rsidRPr="00F35178" w:rsidRDefault="009B4673" w:rsidP="00F35178">
      <w:pPr>
        <w:ind w:left="9923"/>
        <w:jc w:val="center"/>
      </w:pPr>
      <w:r w:rsidRPr="00B97A62">
        <w:rPr>
          <w:sz w:val="20"/>
          <w:szCs w:val="20"/>
        </w:rPr>
        <w:t xml:space="preserve">от </w:t>
      </w:r>
      <w:r w:rsidR="000940DB">
        <w:rPr>
          <w:sz w:val="20"/>
          <w:szCs w:val="20"/>
        </w:rPr>
        <w:t>01.08.</w:t>
      </w:r>
      <w:r>
        <w:rPr>
          <w:sz w:val="20"/>
          <w:szCs w:val="20"/>
        </w:rPr>
        <w:t>20</w:t>
      </w:r>
      <w:r w:rsidR="000940DB">
        <w:rPr>
          <w:sz w:val="20"/>
          <w:szCs w:val="20"/>
        </w:rPr>
        <w:t>2024</w:t>
      </w:r>
      <w:r w:rsidRPr="00B97A62">
        <w:rPr>
          <w:sz w:val="20"/>
          <w:szCs w:val="20"/>
        </w:rPr>
        <w:t>г. №</w:t>
      </w:r>
      <w:r w:rsidR="00F35178">
        <w:rPr>
          <w:sz w:val="20"/>
          <w:szCs w:val="20"/>
        </w:rPr>
        <w:t>8/487-5 (МО)</w:t>
      </w:r>
    </w:p>
    <w:p w:rsidR="009B4673" w:rsidRPr="00D40572" w:rsidRDefault="009B4673" w:rsidP="009B4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0572">
        <w:rPr>
          <w:rFonts w:ascii="Times New Roman" w:hAnsi="Times New Roman" w:cs="Times New Roman"/>
          <w:sz w:val="24"/>
          <w:szCs w:val="24"/>
        </w:rPr>
        <w:t>(обязательная форма на бумажном носителе)</w:t>
      </w:r>
    </w:p>
    <w:p w:rsidR="009B4673" w:rsidRPr="00CB43A2" w:rsidRDefault="009B4673" w:rsidP="009B467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0"/>
        <w:gridCol w:w="1730"/>
        <w:gridCol w:w="1985"/>
        <w:gridCol w:w="2410"/>
        <w:gridCol w:w="1984"/>
        <w:gridCol w:w="3827"/>
        <w:gridCol w:w="2268"/>
      </w:tblGrid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673" w:rsidRPr="00CB43A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Брянская область</w:t>
            </w:r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D40572" w:rsidRDefault="000940DB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0DB">
              <w:rPr>
                <w:rFonts w:ascii="Times New Roman" w:hAnsi="Times New Roman" w:cs="Times New Roman"/>
                <w:sz w:val="28"/>
                <w:szCs w:val="24"/>
              </w:rPr>
              <w:t>Территориальная избирательная комиссия Унечского района</w:t>
            </w:r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E60EC" w:rsidRDefault="009B4673" w:rsidP="00DD70E0">
            <w:pPr>
              <w:pStyle w:val="ConsPlusNormal"/>
              <w:ind w:right="-5663"/>
              <w:rPr>
                <w:rFonts w:ascii="Times New Roman" w:hAnsi="Times New Roman" w:cs="Times New Roman"/>
                <w:sz w:val="20"/>
                <w:szCs w:val="20"/>
              </w:rPr>
            </w:pPr>
            <w:r w:rsidRPr="001E60EC">
              <w:rPr>
                <w:rFonts w:ascii="Times New Roman" w:hAnsi="Times New Roman" w:cs="Times New Roman"/>
                <w:sz w:val="20"/>
                <w:szCs w:val="20"/>
              </w:rPr>
              <w:t xml:space="preserve">     (наименование территориальной избирательной комиссии, в которую представляется список наблюдателей)</w:t>
            </w:r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673" w:rsidRPr="000940DB" w:rsidRDefault="009B4673" w:rsidP="009B46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 xml:space="preserve">Выборы депутатов </w:t>
            </w:r>
            <w:r w:rsidR="005F07A8" w:rsidRPr="005F07A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______________</w:t>
            </w:r>
            <w:r w:rsidR="00082A29" w:rsidRPr="005F07A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</w:t>
            </w:r>
            <w:r w:rsidR="00082A29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="000940DB">
              <w:rPr>
                <w:rFonts w:ascii="Times New Roman" w:hAnsi="Times New Roman" w:cs="Times New Roman"/>
                <w:sz w:val="28"/>
                <w:szCs w:val="28"/>
              </w:rPr>
              <w:t xml:space="preserve"> Совета народных депутатов </w:t>
            </w:r>
            <w:r w:rsidR="00A84CDB">
              <w:rPr>
                <w:rFonts w:ascii="Times New Roman" w:hAnsi="Times New Roman" w:cs="Times New Roman"/>
                <w:sz w:val="28"/>
                <w:szCs w:val="28"/>
              </w:rPr>
              <w:t>пятого</w:t>
            </w: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9B4673" w:rsidRPr="00D40572" w:rsidTr="000940DB">
        <w:trPr>
          <w:trHeight w:val="149"/>
        </w:trPr>
        <w:tc>
          <w:tcPr>
            <w:tcW w:w="14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673" w:rsidRPr="00D40572" w:rsidTr="00DD70E0">
        <w:tblPrEx>
          <w:tblBorders>
            <w:insideH w:val="single" w:sz="4" w:space="0" w:color="auto"/>
          </w:tblBorders>
        </w:tblPrEx>
        <w:tc>
          <w:tcPr>
            <w:tcW w:w="14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9B46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 xml:space="preserve">(единый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 xml:space="preserve"> избирательный </w:t>
            </w:r>
            <w:r w:rsidRPr="00911162">
              <w:rPr>
                <w:rFonts w:ascii="Times New Roman" w:hAnsi="Times New Roman" w:cs="Times New Roman"/>
                <w:sz w:val="20"/>
                <w:szCs w:val="20"/>
              </w:rPr>
              <w:t>округ и (или) наименование</w:t>
            </w: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 xml:space="preserve"> и номер одномандатного избирательного округа)</w:t>
            </w:r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673" w:rsidRPr="00CB43A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171"/>
            <w:bookmarkEnd w:id="6"/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СПИСОК НАБЛЮДАТЕЛЕЙ,</w:t>
            </w:r>
          </w:p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назначенных зарегистрированным кандидатом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/избирательным объединением</w:t>
            </w: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 xml:space="preserve">/субъектом общественного контроля </w:t>
            </w:r>
            <w:hyperlink w:anchor="P206">
              <w:r w:rsidRPr="00CB43A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673" w:rsidRPr="00D40572" w:rsidTr="00DD70E0">
        <w:tblPrEx>
          <w:tblBorders>
            <w:insideH w:val="single" w:sz="4" w:space="0" w:color="auto"/>
          </w:tblBorders>
        </w:tblPrEx>
        <w:tc>
          <w:tcPr>
            <w:tcW w:w="14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/наименование избирательного объединения</w:t>
            </w: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/наименование субъекта общественного контроля)</w:t>
            </w:r>
          </w:p>
        </w:tc>
      </w:tr>
      <w:tr w:rsidR="009B4673" w:rsidRPr="00D40572" w:rsidTr="00094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2"/>
        </w:trPr>
        <w:tc>
          <w:tcPr>
            <w:tcW w:w="60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3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85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41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1984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места жительства, контактный телефон </w:t>
            </w:r>
            <w:hyperlink w:anchor="P207">
              <w:r w:rsidRPr="00D40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3827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территориальной избирательной комиссии, в которую направляется наблюдатель/номер избирательного участка (для назначенных в участковую избирательную комиссию)</w:t>
            </w:r>
          </w:p>
        </w:tc>
        <w:tc>
          <w:tcPr>
            <w:tcW w:w="2268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Дата осуществления наблюдения</w:t>
            </w:r>
          </w:p>
        </w:tc>
      </w:tr>
      <w:tr w:rsidR="009B4673" w:rsidRPr="00D40572" w:rsidTr="00DD70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B4673" w:rsidRPr="00D40572" w:rsidTr="00DD70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0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673" w:rsidRPr="00D4057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804"/>
      </w:tblGrid>
      <w:tr w:rsidR="009B4673" w:rsidRPr="00D40572" w:rsidTr="00DD70E0">
        <w:tc>
          <w:tcPr>
            <w:tcW w:w="14804" w:type="dxa"/>
            <w:tcBorders>
              <w:top w:val="nil"/>
              <w:left w:val="nil"/>
              <w:bottom w:val="nil"/>
              <w:right w:val="nil"/>
            </w:tcBorders>
          </w:tcPr>
          <w:p w:rsidR="009B4673" w:rsidRDefault="009B4673" w:rsidP="00DD70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Подтверждаю, что наблюдатели, указанные в списке, не подпадают под ограничения, установленные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пунктом 4 статьи 30 Федерального закона «Об основных гарантиях избирательных прав и права на участие в референдуме граждан Российской Федерации»</w:t>
            </w: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4673" w:rsidRPr="00D40572" w:rsidRDefault="009B4673" w:rsidP="00DD70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673" w:rsidRPr="00D4057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49"/>
        <w:gridCol w:w="6013"/>
      </w:tblGrid>
      <w:tr w:rsidR="009B4673" w:rsidRPr="00D40572" w:rsidTr="00DD70E0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  <w:hyperlink w:anchor="P208">
              <w:r w:rsidRPr="00D40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673" w:rsidRPr="00D40572" w:rsidTr="00DD70E0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>(подпись кандидата/уполномоченного лица избирательного объединения/уполномоченного лица субъекта общественного контроля, дата)</w:t>
            </w:r>
          </w:p>
        </w:tc>
      </w:tr>
    </w:tbl>
    <w:p w:rsidR="009B4673" w:rsidRPr="00D4057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673" w:rsidRPr="00D40572" w:rsidRDefault="009B4673" w:rsidP="009B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57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9B4673" w:rsidRPr="00D40572" w:rsidRDefault="009B4673" w:rsidP="009B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06"/>
      <w:bookmarkEnd w:id="7"/>
      <w:r w:rsidRPr="00D40572">
        <w:rPr>
          <w:rFonts w:ascii="Times New Roman" w:hAnsi="Times New Roman" w:cs="Times New Roman"/>
          <w:sz w:val="24"/>
          <w:szCs w:val="24"/>
        </w:rPr>
        <w:t>&lt;*&gt; Список наблюдателей набирается шрифтом "</w:t>
      </w:r>
      <w:proofErr w:type="spellStart"/>
      <w:r w:rsidRPr="00D40572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D40572">
        <w:rPr>
          <w:rFonts w:ascii="Times New Roman" w:hAnsi="Times New Roman" w:cs="Times New Roman"/>
          <w:sz w:val="24"/>
          <w:szCs w:val="24"/>
        </w:rPr>
        <w:t>", размер шрифта - не менее 12.</w:t>
      </w:r>
    </w:p>
    <w:p w:rsidR="009B4673" w:rsidRPr="00D40572" w:rsidRDefault="009B4673" w:rsidP="009B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07"/>
      <w:bookmarkEnd w:id="8"/>
      <w:r w:rsidRPr="00D40572">
        <w:rPr>
          <w:rFonts w:ascii="Times New Roman" w:hAnsi="Times New Roman" w:cs="Times New Roman"/>
          <w:sz w:val="24"/>
          <w:szCs w:val="24"/>
        </w:rPr>
        <w:t>&lt;**&gt; Контактный телефон указывается по желанию.</w:t>
      </w:r>
    </w:p>
    <w:p w:rsidR="009B4673" w:rsidRPr="00D40572" w:rsidRDefault="009B4673" w:rsidP="009B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08"/>
      <w:bookmarkEnd w:id="9"/>
      <w:r w:rsidRPr="00D40572">
        <w:rPr>
          <w:rFonts w:ascii="Times New Roman" w:hAnsi="Times New Roman" w:cs="Times New Roman"/>
          <w:sz w:val="24"/>
          <w:szCs w:val="24"/>
        </w:rPr>
        <w:t>&lt;***&gt; Печать не проставляется в случае представления списка зарегистрированным кандидатом.</w:t>
      </w:r>
    </w:p>
    <w:p w:rsidR="009B4673" w:rsidRPr="00D4057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673" w:rsidRDefault="009B4673" w:rsidP="009B4673">
      <w:pPr>
        <w:rPr>
          <w:rFonts w:eastAsiaTheme="minorEastAsia"/>
        </w:rPr>
      </w:pPr>
      <w:r>
        <w:br w:type="page"/>
      </w:r>
    </w:p>
    <w:p w:rsidR="00B05C3C" w:rsidRPr="00645F68" w:rsidRDefault="00B05C3C" w:rsidP="00B05C3C">
      <w:pPr>
        <w:ind w:left="10348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№3</w:t>
      </w:r>
    </w:p>
    <w:p w:rsidR="00B05C3C" w:rsidRDefault="00B05C3C" w:rsidP="00B05C3C">
      <w:pPr>
        <w:ind w:left="99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B97A62">
        <w:rPr>
          <w:sz w:val="20"/>
          <w:szCs w:val="20"/>
        </w:rPr>
        <w:t>решени</w:t>
      </w:r>
      <w:r>
        <w:rPr>
          <w:sz w:val="20"/>
          <w:szCs w:val="20"/>
        </w:rPr>
        <w:t>ю</w:t>
      </w:r>
      <w:r w:rsidRPr="00B97A62">
        <w:rPr>
          <w:sz w:val="20"/>
          <w:szCs w:val="20"/>
        </w:rPr>
        <w:t xml:space="preserve"> территориальной избирательной комиссии</w:t>
      </w:r>
      <w:r w:rsidR="000940DB">
        <w:rPr>
          <w:sz w:val="20"/>
          <w:szCs w:val="20"/>
        </w:rPr>
        <w:t xml:space="preserve"> Унечского района</w:t>
      </w:r>
    </w:p>
    <w:p w:rsidR="00B05C3C" w:rsidRPr="002823B1" w:rsidRDefault="00B05C3C" w:rsidP="00B05C3C">
      <w:pPr>
        <w:ind w:left="9923"/>
        <w:jc w:val="center"/>
      </w:pPr>
      <w:r w:rsidRPr="00B97A62">
        <w:rPr>
          <w:sz w:val="20"/>
          <w:szCs w:val="20"/>
        </w:rPr>
        <w:t xml:space="preserve">от </w:t>
      </w:r>
      <w:r w:rsidR="000940DB">
        <w:rPr>
          <w:sz w:val="20"/>
          <w:szCs w:val="20"/>
        </w:rPr>
        <w:t>01.08.</w:t>
      </w:r>
      <w:r>
        <w:rPr>
          <w:sz w:val="20"/>
          <w:szCs w:val="20"/>
        </w:rPr>
        <w:t>20</w:t>
      </w:r>
      <w:r w:rsidR="000940DB">
        <w:rPr>
          <w:sz w:val="20"/>
          <w:szCs w:val="20"/>
        </w:rPr>
        <w:t>24</w:t>
      </w:r>
      <w:r w:rsidRPr="00B97A62">
        <w:rPr>
          <w:sz w:val="20"/>
          <w:szCs w:val="20"/>
        </w:rPr>
        <w:t>г. №</w:t>
      </w:r>
      <w:r w:rsidR="00F35178">
        <w:rPr>
          <w:sz w:val="20"/>
          <w:szCs w:val="20"/>
        </w:rPr>
        <w:t>8/487-5 (МО)</w:t>
      </w:r>
    </w:p>
    <w:p w:rsidR="009B4673" w:rsidRPr="00F35178" w:rsidRDefault="009B4673" w:rsidP="009B4673">
      <w:pPr>
        <w:pStyle w:val="ConsPlusNormal"/>
        <w:jc w:val="right"/>
        <w:rPr>
          <w:rFonts w:ascii="Times New Roman" w:hAnsi="Times New Roman" w:cs="Times New Roman"/>
          <w:sz w:val="20"/>
          <w:szCs w:val="24"/>
        </w:rPr>
      </w:pPr>
      <w:r w:rsidRPr="00F35178">
        <w:rPr>
          <w:rFonts w:ascii="Times New Roman" w:hAnsi="Times New Roman" w:cs="Times New Roman"/>
          <w:sz w:val="20"/>
          <w:szCs w:val="24"/>
        </w:rPr>
        <w:t>(машиночитаемый вид, обязательная форма)</w:t>
      </w:r>
    </w:p>
    <w:p w:rsidR="009B4673" w:rsidRPr="00116D82" w:rsidRDefault="009B4673" w:rsidP="009B467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230"/>
      </w:tblGrid>
      <w:tr w:rsidR="009B4673" w:rsidRPr="00116D82" w:rsidTr="005F07A8">
        <w:trPr>
          <w:trHeight w:val="221"/>
        </w:trPr>
        <w:tc>
          <w:tcPr>
            <w:tcW w:w="15230" w:type="dxa"/>
            <w:tcBorders>
              <w:top w:val="nil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D82">
              <w:rPr>
                <w:rFonts w:ascii="Times New Roman" w:hAnsi="Times New Roman" w:cs="Times New Roman"/>
                <w:sz w:val="28"/>
                <w:szCs w:val="28"/>
              </w:rPr>
              <w:t>Брянская область</w:t>
            </w:r>
          </w:p>
        </w:tc>
      </w:tr>
      <w:tr w:rsidR="009B4673" w:rsidRPr="00116D82" w:rsidTr="00DD70E0">
        <w:tc>
          <w:tcPr>
            <w:tcW w:w="15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116D82" w:rsidRDefault="000940DB" w:rsidP="000940DB">
            <w:pPr>
              <w:pStyle w:val="ConsPlusNormal"/>
              <w:tabs>
                <w:tab w:val="left" w:pos="51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40DB">
              <w:rPr>
                <w:rFonts w:ascii="Times New Roman" w:hAnsi="Times New Roman" w:cs="Times New Roman"/>
                <w:sz w:val="28"/>
                <w:szCs w:val="24"/>
              </w:rPr>
              <w:t>Территориальная избирательная комиссия Унечского района</w:t>
            </w:r>
          </w:p>
        </w:tc>
      </w:tr>
      <w:tr w:rsidR="009B4673" w:rsidRPr="00116D82" w:rsidTr="000940DB">
        <w:trPr>
          <w:trHeight w:val="16"/>
        </w:trPr>
        <w:tc>
          <w:tcPr>
            <w:tcW w:w="15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40DB">
              <w:rPr>
                <w:rFonts w:ascii="Times New Roman" w:hAnsi="Times New Roman" w:cs="Times New Roman"/>
                <w:sz w:val="18"/>
                <w:szCs w:val="20"/>
              </w:rPr>
              <w:t>(наименование территориальной избирательной комиссии, в которую представляется список наблюдателей)</w:t>
            </w:r>
          </w:p>
        </w:tc>
      </w:tr>
      <w:tr w:rsidR="009B4673" w:rsidRPr="00116D82" w:rsidTr="00DD70E0">
        <w:tc>
          <w:tcPr>
            <w:tcW w:w="15230" w:type="dxa"/>
            <w:tcBorders>
              <w:top w:val="nil"/>
              <w:left w:val="nil"/>
              <w:bottom w:val="nil"/>
              <w:right w:val="nil"/>
            </w:tcBorders>
          </w:tcPr>
          <w:p w:rsidR="00B05C3C" w:rsidRPr="00B05C3C" w:rsidRDefault="000940DB" w:rsidP="00B05C3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 xml:space="preserve">Выборы депутатов </w:t>
            </w:r>
            <w:r w:rsidR="005F07A8" w:rsidRPr="005F07A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</w:t>
            </w:r>
            <w:r w:rsidR="005F07A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народных депутатов </w:t>
            </w:r>
            <w:r w:rsidR="00A84CDB">
              <w:rPr>
                <w:rFonts w:ascii="Times New Roman" w:hAnsi="Times New Roman" w:cs="Times New Roman"/>
                <w:sz w:val="28"/>
                <w:szCs w:val="28"/>
              </w:rPr>
              <w:t>пятого</w:t>
            </w: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9B4673" w:rsidRPr="00116D82" w:rsidTr="00DD70E0">
        <w:trPr>
          <w:trHeight w:val="153"/>
        </w:trPr>
        <w:tc>
          <w:tcPr>
            <w:tcW w:w="15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4673" w:rsidRPr="00116D82" w:rsidTr="00DD70E0">
        <w:tblPrEx>
          <w:tblBorders>
            <w:insideH w:val="single" w:sz="4" w:space="0" w:color="auto"/>
          </w:tblBorders>
        </w:tblPrEx>
        <w:tc>
          <w:tcPr>
            <w:tcW w:w="15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B05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05C3C">
              <w:rPr>
                <w:rFonts w:ascii="Times New Roman" w:hAnsi="Times New Roman" w:cs="Times New Roman"/>
                <w:sz w:val="20"/>
                <w:szCs w:val="20"/>
              </w:rPr>
              <w:t xml:space="preserve">единый муниципальный </w:t>
            </w:r>
            <w:r w:rsidRPr="00911162">
              <w:rPr>
                <w:rFonts w:ascii="Times New Roman" w:hAnsi="Times New Roman" w:cs="Times New Roman"/>
                <w:sz w:val="20"/>
                <w:szCs w:val="20"/>
              </w:rPr>
              <w:t>избирательный округ и (или) наименование</w:t>
            </w: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 xml:space="preserve"> и номер одномандатного избирательного округа)</w:t>
            </w:r>
          </w:p>
        </w:tc>
      </w:tr>
      <w:tr w:rsidR="009B4673" w:rsidRPr="00116D82" w:rsidTr="00DD70E0">
        <w:tc>
          <w:tcPr>
            <w:tcW w:w="15230" w:type="dxa"/>
            <w:tcBorders>
              <w:top w:val="nil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232"/>
            <w:bookmarkEnd w:id="10"/>
            <w:r w:rsidRPr="00116D82">
              <w:rPr>
                <w:rFonts w:ascii="Times New Roman" w:hAnsi="Times New Roman" w:cs="Times New Roman"/>
                <w:sz w:val="28"/>
                <w:szCs w:val="28"/>
              </w:rPr>
              <w:t>СПИСОК НАБЛЮДАТЕЛЕЙ,</w:t>
            </w:r>
          </w:p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D82">
              <w:rPr>
                <w:rFonts w:ascii="Times New Roman" w:hAnsi="Times New Roman" w:cs="Times New Roman"/>
                <w:sz w:val="28"/>
                <w:szCs w:val="28"/>
              </w:rPr>
              <w:t>назначенных зарегистрированным кандидатом/избирательным объединением/субъектом общественного контроля</w:t>
            </w:r>
          </w:p>
        </w:tc>
      </w:tr>
      <w:tr w:rsidR="009B4673" w:rsidRPr="00116D82" w:rsidTr="00DD70E0">
        <w:tc>
          <w:tcPr>
            <w:tcW w:w="15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673" w:rsidRPr="00116D82" w:rsidTr="00DD70E0">
        <w:tblPrEx>
          <w:tblBorders>
            <w:insideH w:val="single" w:sz="4" w:space="0" w:color="auto"/>
          </w:tblBorders>
        </w:tblPrEx>
        <w:tc>
          <w:tcPr>
            <w:tcW w:w="15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D82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кандидата/наименование </w:t>
            </w:r>
            <w:r w:rsidR="00B05C3C">
              <w:rPr>
                <w:rFonts w:ascii="Times New Roman" w:hAnsi="Times New Roman" w:cs="Times New Roman"/>
                <w:sz w:val="24"/>
                <w:szCs w:val="24"/>
              </w:rPr>
              <w:t xml:space="preserve">избирательного объединения/ наименование </w:t>
            </w:r>
            <w:r w:rsidRPr="00116D82">
              <w:rPr>
                <w:rFonts w:ascii="Times New Roman" w:hAnsi="Times New Roman" w:cs="Times New Roman"/>
                <w:sz w:val="24"/>
                <w:szCs w:val="24"/>
              </w:rPr>
              <w:t>субъекта общественного контроля)</w:t>
            </w:r>
          </w:p>
        </w:tc>
      </w:tr>
    </w:tbl>
    <w:p w:rsidR="009B4673" w:rsidRPr="00116D8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0"/>
        <w:gridCol w:w="1872"/>
        <w:gridCol w:w="1701"/>
        <w:gridCol w:w="2410"/>
        <w:gridCol w:w="2693"/>
        <w:gridCol w:w="3760"/>
        <w:gridCol w:w="2194"/>
      </w:tblGrid>
      <w:tr w:rsidR="009B4673" w:rsidRPr="00116D82" w:rsidTr="00F35178">
        <w:tc>
          <w:tcPr>
            <w:tcW w:w="600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72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701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410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2693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 xml:space="preserve">Адрес места жительства, контактный телефон </w:t>
            </w:r>
            <w:hyperlink w:anchor="P260">
              <w:r w:rsidRPr="00116D82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3760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Наименование территориальной избирательной комиссии, в которую направляется наблюдатель/номер избирательного участка (для назначенных в участковую избирательную комиссию)</w:t>
            </w:r>
          </w:p>
        </w:tc>
        <w:tc>
          <w:tcPr>
            <w:tcW w:w="2194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Дата осуществления наблюдения</w:t>
            </w:r>
          </w:p>
        </w:tc>
      </w:tr>
      <w:tr w:rsidR="009B4673" w:rsidRPr="00116D82" w:rsidTr="00F35178">
        <w:tc>
          <w:tcPr>
            <w:tcW w:w="600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2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60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94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7</w:t>
            </w:r>
          </w:p>
        </w:tc>
      </w:tr>
      <w:tr w:rsidR="009B4673" w:rsidRPr="00116D82" w:rsidTr="00F35178">
        <w:tc>
          <w:tcPr>
            <w:tcW w:w="600" w:type="dxa"/>
            <w:vAlign w:val="center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60" w:type="dxa"/>
            <w:vAlign w:val="center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B3898" w:rsidRPr="00F35178" w:rsidRDefault="009B4673" w:rsidP="00F3517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1" w:name="P260"/>
      <w:bookmarkEnd w:id="11"/>
      <w:r w:rsidRPr="00116D82">
        <w:rPr>
          <w:rFonts w:ascii="Times New Roman" w:hAnsi="Times New Roman" w:cs="Times New Roman"/>
        </w:rPr>
        <w:t>&lt;*&gt; Контактный телефон указывается при наличии</w:t>
      </w:r>
      <w:bookmarkStart w:id="12" w:name="_GoBack"/>
      <w:bookmarkEnd w:id="12"/>
    </w:p>
    <w:sectPr w:rsidR="00AB3898" w:rsidRPr="00F35178" w:rsidSect="00A2673A">
      <w:headerReference w:type="even" r:id="rId11"/>
      <w:headerReference w:type="default" r:id="rId12"/>
      <w:pgSz w:w="16838" w:h="11905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14F" w:rsidRDefault="00F2614F" w:rsidP="00DC1749">
      <w:r>
        <w:separator/>
      </w:r>
    </w:p>
  </w:endnote>
  <w:endnote w:type="continuationSeparator" w:id="1">
    <w:p w:rsidR="00F2614F" w:rsidRDefault="00F2614F" w:rsidP="00DC1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14F" w:rsidRDefault="00F2614F" w:rsidP="00DC1749">
      <w:r>
        <w:separator/>
      </w:r>
    </w:p>
  </w:footnote>
  <w:footnote w:type="continuationSeparator" w:id="1">
    <w:p w:rsidR="00F2614F" w:rsidRDefault="00F2614F" w:rsidP="00DC17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39C" w:rsidRDefault="002E505C">
    <w:pPr>
      <w:pStyle w:val="af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A30902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5639C" w:rsidRDefault="00850745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39C" w:rsidRDefault="002E505C">
    <w:pPr>
      <w:pStyle w:val="af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A30902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850745">
      <w:rPr>
        <w:rStyle w:val="af4"/>
        <w:noProof/>
      </w:rPr>
      <w:t>12</w:t>
    </w:r>
    <w:r>
      <w:rPr>
        <w:rStyle w:val="af4"/>
      </w:rPr>
      <w:fldChar w:fldCharType="end"/>
    </w:r>
  </w:p>
  <w:p w:rsidR="0045639C" w:rsidRDefault="00850745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1981"/>
    <w:rsid w:val="00001EDC"/>
    <w:rsid w:val="0000258B"/>
    <w:rsid w:val="00020A40"/>
    <w:rsid w:val="000248E7"/>
    <w:rsid w:val="000368C4"/>
    <w:rsid w:val="00051ACD"/>
    <w:rsid w:val="00054A87"/>
    <w:rsid w:val="00063EA5"/>
    <w:rsid w:val="00077E50"/>
    <w:rsid w:val="00082A29"/>
    <w:rsid w:val="0008508E"/>
    <w:rsid w:val="0009045C"/>
    <w:rsid w:val="000940DB"/>
    <w:rsid w:val="000A70C2"/>
    <w:rsid w:val="000B15A1"/>
    <w:rsid w:val="000C43B9"/>
    <w:rsid w:val="000D5D7A"/>
    <w:rsid w:val="000D6118"/>
    <w:rsid w:val="00100D13"/>
    <w:rsid w:val="00102D0D"/>
    <w:rsid w:val="0011653B"/>
    <w:rsid w:val="00130C41"/>
    <w:rsid w:val="00136446"/>
    <w:rsid w:val="001502B5"/>
    <w:rsid w:val="00157593"/>
    <w:rsid w:val="001665FC"/>
    <w:rsid w:val="00172E9D"/>
    <w:rsid w:val="001808D3"/>
    <w:rsid w:val="00181233"/>
    <w:rsid w:val="001A16D5"/>
    <w:rsid w:val="001B1460"/>
    <w:rsid w:val="001C0E79"/>
    <w:rsid w:val="001C10BC"/>
    <w:rsid w:val="001C3307"/>
    <w:rsid w:val="001C4944"/>
    <w:rsid w:val="001D6847"/>
    <w:rsid w:val="001E2BF0"/>
    <w:rsid w:val="001E73F7"/>
    <w:rsid w:val="001F0786"/>
    <w:rsid w:val="00206194"/>
    <w:rsid w:val="002223CD"/>
    <w:rsid w:val="00224215"/>
    <w:rsid w:val="00225B55"/>
    <w:rsid w:val="00235EDE"/>
    <w:rsid w:val="00261981"/>
    <w:rsid w:val="00283267"/>
    <w:rsid w:val="002870A8"/>
    <w:rsid w:val="00290F3F"/>
    <w:rsid w:val="002B23E3"/>
    <w:rsid w:val="002B49DE"/>
    <w:rsid w:val="002B77D5"/>
    <w:rsid w:val="002C153E"/>
    <w:rsid w:val="002C4AEA"/>
    <w:rsid w:val="002D691B"/>
    <w:rsid w:val="002E505C"/>
    <w:rsid w:val="00303355"/>
    <w:rsid w:val="00316B3C"/>
    <w:rsid w:val="00317395"/>
    <w:rsid w:val="0033160C"/>
    <w:rsid w:val="00336B5C"/>
    <w:rsid w:val="00340085"/>
    <w:rsid w:val="00340B95"/>
    <w:rsid w:val="00346064"/>
    <w:rsid w:val="003556E5"/>
    <w:rsid w:val="00360566"/>
    <w:rsid w:val="00363F08"/>
    <w:rsid w:val="00375191"/>
    <w:rsid w:val="0037791B"/>
    <w:rsid w:val="00382D63"/>
    <w:rsid w:val="003853A5"/>
    <w:rsid w:val="003906F9"/>
    <w:rsid w:val="003A2BD1"/>
    <w:rsid w:val="003B3224"/>
    <w:rsid w:val="003C429E"/>
    <w:rsid w:val="003D371D"/>
    <w:rsid w:val="003F1881"/>
    <w:rsid w:val="00410A1A"/>
    <w:rsid w:val="0041552C"/>
    <w:rsid w:val="0044433C"/>
    <w:rsid w:val="00460814"/>
    <w:rsid w:val="00462C09"/>
    <w:rsid w:val="004704D1"/>
    <w:rsid w:val="0049066C"/>
    <w:rsid w:val="004E1AB2"/>
    <w:rsid w:val="00502659"/>
    <w:rsid w:val="00503D11"/>
    <w:rsid w:val="00525E5D"/>
    <w:rsid w:val="00543651"/>
    <w:rsid w:val="00545D4C"/>
    <w:rsid w:val="00555FF5"/>
    <w:rsid w:val="005676E6"/>
    <w:rsid w:val="00592C70"/>
    <w:rsid w:val="005D7C5D"/>
    <w:rsid w:val="005F07A8"/>
    <w:rsid w:val="00607A66"/>
    <w:rsid w:val="00610889"/>
    <w:rsid w:val="00641374"/>
    <w:rsid w:val="00657B41"/>
    <w:rsid w:val="006606D5"/>
    <w:rsid w:val="00675BD4"/>
    <w:rsid w:val="00690757"/>
    <w:rsid w:val="006B739B"/>
    <w:rsid w:val="006C4401"/>
    <w:rsid w:val="006F7109"/>
    <w:rsid w:val="00713BB0"/>
    <w:rsid w:val="007251C1"/>
    <w:rsid w:val="00725226"/>
    <w:rsid w:val="0074398F"/>
    <w:rsid w:val="00767C40"/>
    <w:rsid w:val="007A51AD"/>
    <w:rsid w:val="007B4634"/>
    <w:rsid w:val="007C2024"/>
    <w:rsid w:val="007C4C2D"/>
    <w:rsid w:val="007E3882"/>
    <w:rsid w:val="007F48B9"/>
    <w:rsid w:val="00810016"/>
    <w:rsid w:val="00817072"/>
    <w:rsid w:val="00825F5D"/>
    <w:rsid w:val="00850745"/>
    <w:rsid w:val="00855378"/>
    <w:rsid w:val="008624A7"/>
    <w:rsid w:val="00865D25"/>
    <w:rsid w:val="00882256"/>
    <w:rsid w:val="008864F4"/>
    <w:rsid w:val="0088724A"/>
    <w:rsid w:val="00887577"/>
    <w:rsid w:val="0089545C"/>
    <w:rsid w:val="008A4D64"/>
    <w:rsid w:val="008B1390"/>
    <w:rsid w:val="008C4BFE"/>
    <w:rsid w:val="008D5A41"/>
    <w:rsid w:val="008D78C3"/>
    <w:rsid w:val="00906967"/>
    <w:rsid w:val="0091250E"/>
    <w:rsid w:val="00927BD1"/>
    <w:rsid w:val="00930C70"/>
    <w:rsid w:val="0094655F"/>
    <w:rsid w:val="0096127F"/>
    <w:rsid w:val="009658B4"/>
    <w:rsid w:val="00993388"/>
    <w:rsid w:val="009A0B5F"/>
    <w:rsid w:val="009A1F3D"/>
    <w:rsid w:val="009A58A5"/>
    <w:rsid w:val="009A7552"/>
    <w:rsid w:val="009B4673"/>
    <w:rsid w:val="009C1872"/>
    <w:rsid w:val="009E33B5"/>
    <w:rsid w:val="00A04514"/>
    <w:rsid w:val="00A303AF"/>
    <w:rsid w:val="00A30902"/>
    <w:rsid w:val="00A449CB"/>
    <w:rsid w:val="00A4683E"/>
    <w:rsid w:val="00A50356"/>
    <w:rsid w:val="00A50FD6"/>
    <w:rsid w:val="00A5147C"/>
    <w:rsid w:val="00A51540"/>
    <w:rsid w:val="00A84C0C"/>
    <w:rsid w:val="00A84CDB"/>
    <w:rsid w:val="00AA24CD"/>
    <w:rsid w:val="00AB3898"/>
    <w:rsid w:val="00AB4AD7"/>
    <w:rsid w:val="00AB64D5"/>
    <w:rsid w:val="00AB6E4A"/>
    <w:rsid w:val="00AD5305"/>
    <w:rsid w:val="00AF06FD"/>
    <w:rsid w:val="00B05C3C"/>
    <w:rsid w:val="00B23700"/>
    <w:rsid w:val="00B25624"/>
    <w:rsid w:val="00B546E0"/>
    <w:rsid w:val="00B57C1B"/>
    <w:rsid w:val="00B643AD"/>
    <w:rsid w:val="00B72A25"/>
    <w:rsid w:val="00B82EA9"/>
    <w:rsid w:val="00BA5940"/>
    <w:rsid w:val="00BB0A50"/>
    <w:rsid w:val="00BB1FF9"/>
    <w:rsid w:val="00BC509F"/>
    <w:rsid w:val="00BD27BC"/>
    <w:rsid w:val="00BD5038"/>
    <w:rsid w:val="00BD62B9"/>
    <w:rsid w:val="00BD64AB"/>
    <w:rsid w:val="00BD65E1"/>
    <w:rsid w:val="00BF0C22"/>
    <w:rsid w:val="00BF4F1E"/>
    <w:rsid w:val="00C12DF7"/>
    <w:rsid w:val="00C15F9E"/>
    <w:rsid w:val="00C20786"/>
    <w:rsid w:val="00C21E76"/>
    <w:rsid w:val="00C24150"/>
    <w:rsid w:val="00C348D4"/>
    <w:rsid w:val="00C76CEC"/>
    <w:rsid w:val="00C91AA9"/>
    <w:rsid w:val="00CA2C13"/>
    <w:rsid w:val="00CA47C6"/>
    <w:rsid w:val="00CA6C14"/>
    <w:rsid w:val="00CC543D"/>
    <w:rsid w:val="00CF2011"/>
    <w:rsid w:val="00D25155"/>
    <w:rsid w:val="00D30E49"/>
    <w:rsid w:val="00D419EB"/>
    <w:rsid w:val="00D62F67"/>
    <w:rsid w:val="00D665E2"/>
    <w:rsid w:val="00D75A60"/>
    <w:rsid w:val="00D802C6"/>
    <w:rsid w:val="00D82165"/>
    <w:rsid w:val="00D96763"/>
    <w:rsid w:val="00D96C37"/>
    <w:rsid w:val="00DA6E4C"/>
    <w:rsid w:val="00DB335B"/>
    <w:rsid w:val="00DC1749"/>
    <w:rsid w:val="00DD0AA7"/>
    <w:rsid w:val="00DD0EA3"/>
    <w:rsid w:val="00DD2561"/>
    <w:rsid w:val="00DD4B79"/>
    <w:rsid w:val="00DE634C"/>
    <w:rsid w:val="00DE7655"/>
    <w:rsid w:val="00E01626"/>
    <w:rsid w:val="00E03FDD"/>
    <w:rsid w:val="00E0723E"/>
    <w:rsid w:val="00E10182"/>
    <w:rsid w:val="00E26AF3"/>
    <w:rsid w:val="00E30A76"/>
    <w:rsid w:val="00E36E48"/>
    <w:rsid w:val="00E372CA"/>
    <w:rsid w:val="00E41CDB"/>
    <w:rsid w:val="00E60240"/>
    <w:rsid w:val="00E740EC"/>
    <w:rsid w:val="00E81E1C"/>
    <w:rsid w:val="00E83B86"/>
    <w:rsid w:val="00E91A45"/>
    <w:rsid w:val="00E94740"/>
    <w:rsid w:val="00EA3B86"/>
    <w:rsid w:val="00EB03BB"/>
    <w:rsid w:val="00EB25D1"/>
    <w:rsid w:val="00EB53C3"/>
    <w:rsid w:val="00EC45EF"/>
    <w:rsid w:val="00ED5F77"/>
    <w:rsid w:val="00EF0F08"/>
    <w:rsid w:val="00F05C03"/>
    <w:rsid w:val="00F06011"/>
    <w:rsid w:val="00F077D1"/>
    <w:rsid w:val="00F106D5"/>
    <w:rsid w:val="00F2614F"/>
    <w:rsid w:val="00F273CB"/>
    <w:rsid w:val="00F3153A"/>
    <w:rsid w:val="00F35178"/>
    <w:rsid w:val="00F376B5"/>
    <w:rsid w:val="00F54C40"/>
    <w:rsid w:val="00F65B73"/>
    <w:rsid w:val="00FA6E2C"/>
    <w:rsid w:val="00FC5B27"/>
    <w:rsid w:val="00FE29BA"/>
    <w:rsid w:val="00FE6C11"/>
    <w:rsid w:val="00FF0E05"/>
    <w:rsid w:val="00FF2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1C10B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Название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caption"/>
    <w:basedOn w:val="a"/>
    <w:next w:val="a"/>
    <w:qFormat/>
    <w:rsid w:val="00102D0D"/>
    <w:pPr>
      <w:autoSpaceDE w:val="0"/>
      <w:autoSpaceDN w:val="0"/>
      <w:jc w:val="center"/>
    </w:pPr>
    <w:rPr>
      <w:b/>
      <w:bCs/>
      <w:szCs w:val="28"/>
      <w:lang w:eastAsia="ru-RU"/>
    </w:rPr>
  </w:style>
  <w:style w:type="paragraph" w:customStyle="1" w:styleId="FR1">
    <w:name w:val="FR1"/>
    <w:rsid w:val="00340B95"/>
    <w:pPr>
      <w:widowControl w:val="0"/>
      <w:autoSpaceDE w:val="0"/>
      <w:autoSpaceDN w:val="0"/>
      <w:spacing w:after="0" w:line="320" w:lineRule="auto"/>
      <w:ind w:left="484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c">
    <w:name w:val="No Spacing"/>
    <w:uiPriority w:val="1"/>
    <w:qFormat/>
    <w:rsid w:val="00340B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ad">
    <w:name w:val="Содерж"/>
    <w:basedOn w:val="a"/>
    <w:rsid w:val="000368C4"/>
    <w:pPr>
      <w:widowControl w:val="0"/>
      <w:spacing w:after="120"/>
      <w:jc w:val="center"/>
    </w:pPr>
    <w:rPr>
      <w:szCs w:val="28"/>
      <w:lang w:eastAsia="ru-RU"/>
    </w:rPr>
  </w:style>
  <w:style w:type="paragraph" w:customStyle="1" w:styleId="14-15">
    <w:name w:val="Текст 14-1.5"/>
    <w:basedOn w:val="a"/>
    <w:rsid w:val="000368C4"/>
    <w:pPr>
      <w:widowControl w:val="0"/>
      <w:spacing w:line="360" w:lineRule="auto"/>
      <w:ind w:firstLine="709"/>
    </w:pPr>
    <w:rPr>
      <w:szCs w:val="28"/>
      <w:lang w:eastAsia="ru-RU"/>
    </w:rPr>
  </w:style>
  <w:style w:type="paragraph" w:customStyle="1" w:styleId="ae">
    <w:name w:val="Рабочий"/>
    <w:basedOn w:val="a"/>
    <w:rsid w:val="000368C4"/>
    <w:pPr>
      <w:spacing w:line="360" w:lineRule="auto"/>
      <w:ind w:firstLine="709"/>
    </w:pPr>
    <w:rPr>
      <w:sz w:val="24"/>
      <w:szCs w:val="20"/>
      <w:lang w:eastAsia="ru-RU"/>
    </w:rPr>
  </w:style>
  <w:style w:type="paragraph" w:styleId="af">
    <w:name w:val="header"/>
    <w:basedOn w:val="a"/>
    <w:link w:val="af0"/>
    <w:rsid w:val="00054A8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left"/>
      <w:textAlignment w:val="baseline"/>
    </w:pPr>
    <w:rPr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54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0">
    <w:name w:val="Текст 14-15"/>
    <w:basedOn w:val="a"/>
    <w:rsid w:val="00054A87"/>
    <w:pPr>
      <w:widowControl w:val="0"/>
      <w:spacing w:line="360" w:lineRule="auto"/>
      <w:ind w:firstLine="709"/>
    </w:pPr>
    <w:rPr>
      <w:szCs w:val="28"/>
      <w:lang w:eastAsia="ru-RU"/>
    </w:rPr>
  </w:style>
  <w:style w:type="paragraph" w:styleId="af1">
    <w:name w:val="Plain Text"/>
    <w:basedOn w:val="a"/>
    <w:link w:val="af2"/>
    <w:semiHidden/>
    <w:rsid w:val="00054A87"/>
    <w:pPr>
      <w:widowControl w:val="0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054A8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3">
    <w:name w:val="текст сноски"/>
    <w:basedOn w:val="a"/>
    <w:rsid w:val="00054A87"/>
    <w:pPr>
      <w:widowControl w:val="0"/>
      <w:jc w:val="left"/>
    </w:pPr>
    <w:rPr>
      <w:szCs w:val="28"/>
      <w:lang w:eastAsia="ru-RU"/>
    </w:rPr>
  </w:style>
  <w:style w:type="character" w:styleId="af4">
    <w:name w:val="page number"/>
    <w:basedOn w:val="a0"/>
    <w:rsid w:val="00F077D1"/>
  </w:style>
  <w:style w:type="paragraph" w:customStyle="1" w:styleId="12">
    <w:name w:val="текст сноски1"/>
    <w:basedOn w:val="a"/>
    <w:uiPriority w:val="99"/>
    <w:rsid w:val="00F077D1"/>
    <w:pPr>
      <w:keepLines/>
      <w:autoSpaceDE w:val="0"/>
      <w:autoSpaceDN w:val="0"/>
      <w:spacing w:after="120"/>
    </w:pPr>
    <w:rPr>
      <w:sz w:val="22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C10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13">
    <w:name w:val="Обычный1"/>
    <w:rsid w:val="001C10B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4">
    <w:name w:val="Текст1"/>
    <w:basedOn w:val="a"/>
    <w:rsid w:val="00E0723E"/>
    <w:pPr>
      <w:widowControl w:val="0"/>
      <w:jc w:val="left"/>
    </w:pPr>
    <w:rPr>
      <w:rFonts w:ascii="Courier New" w:hAnsi="Courier New"/>
      <w:sz w:val="20"/>
      <w:szCs w:val="20"/>
      <w:lang w:eastAsia="ru-RU"/>
    </w:rPr>
  </w:style>
  <w:style w:type="paragraph" w:customStyle="1" w:styleId="22">
    <w:name w:val="Текст2"/>
    <w:basedOn w:val="a"/>
    <w:rsid w:val="00E0723E"/>
    <w:pPr>
      <w:widowControl w:val="0"/>
      <w:jc w:val="left"/>
    </w:pPr>
    <w:rPr>
      <w:rFonts w:ascii="Courier New" w:hAnsi="Courier New"/>
      <w:sz w:val="20"/>
      <w:szCs w:val="20"/>
      <w:lang w:eastAsia="ru-RU"/>
    </w:rPr>
  </w:style>
  <w:style w:type="paragraph" w:styleId="af5">
    <w:name w:val="footnote text"/>
    <w:basedOn w:val="a"/>
    <w:link w:val="af6"/>
    <w:rsid w:val="00DC1749"/>
    <w:pPr>
      <w:jc w:val="left"/>
    </w:pPr>
    <w:rPr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DC17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rsid w:val="00DC1749"/>
    <w:rPr>
      <w:sz w:val="22"/>
      <w:szCs w:val="22"/>
      <w:vertAlign w:val="superscript"/>
    </w:rPr>
  </w:style>
  <w:style w:type="table" w:styleId="af8">
    <w:name w:val="Table Grid"/>
    <w:basedOn w:val="a1"/>
    <w:uiPriority w:val="59"/>
    <w:rsid w:val="002B49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B38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B38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F35178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F3517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000&amp;dst=10006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6455&amp;dst=1021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000&amp;dst=1000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18516-16BD-4DBC-8DEB-3AF96D7F5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2722</Words>
  <Characters>15519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ТИК</cp:lastModifiedBy>
  <cp:revision>4</cp:revision>
  <cp:lastPrinted>2024-07-31T09:47:00Z</cp:lastPrinted>
  <dcterms:created xsi:type="dcterms:W3CDTF">2024-07-25T08:18:00Z</dcterms:created>
  <dcterms:modified xsi:type="dcterms:W3CDTF">2024-07-31T09:56:00Z</dcterms:modified>
</cp:coreProperties>
</file>